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34A25" w14:textId="037831A2" w:rsidR="00B26FF9" w:rsidRPr="00BF1BF0" w:rsidRDefault="00B26FF9" w:rsidP="00B26FF9">
      <w:pPr>
        <w:rPr>
          <w:rFonts w:eastAsia="Times New Roman" w:cs="Times New Roman"/>
        </w:rPr>
      </w:pPr>
      <w:bookmarkStart w:id="0" w:name="_GoBack"/>
      <w:r w:rsidRPr="00BF1BF0">
        <w:rPr>
          <w:rFonts w:eastAsia="Times New Roman" w:cs="Times New Roman"/>
        </w:rPr>
        <w:t xml:space="preserve">24 </w:t>
      </w:r>
      <w:r w:rsidR="002300B8" w:rsidRPr="00BF1BF0">
        <w:rPr>
          <w:rFonts w:eastAsia="Times New Roman" w:cs="Times New Roman"/>
        </w:rPr>
        <w:t>febbraio</w:t>
      </w:r>
      <w:r w:rsidRPr="00BF1BF0">
        <w:rPr>
          <w:rFonts w:eastAsia="Times New Roman" w:cs="Times New Roman"/>
        </w:rPr>
        <w:t xml:space="preserve"> 2015</w:t>
      </w:r>
    </w:p>
    <w:p w14:paraId="771EB457" w14:textId="77777777" w:rsidR="008168EE" w:rsidRDefault="002300B8" w:rsidP="008168EE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 w:rsidRPr="008168EE">
        <w:rPr>
          <w:rFonts w:eastAsia="Times New Roman" w:cs="Times New Roman"/>
          <w:b/>
          <w:bCs/>
          <w:kern w:val="36"/>
          <w:sz w:val="28"/>
          <w:szCs w:val="28"/>
        </w:rPr>
        <w:t>Lettera aperta congiunta sul</w:t>
      </w:r>
      <w:r w:rsidR="00B26FF9" w:rsidRPr="008168EE">
        <w:rPr>
          <w:rFonts w:eastAsia="Times New Roman" w:cs="Times New Roman"/>
          <w:b/>
          <w:bCs/>
          <w:kern w:val="36"/>
          <w:sz w:val="28"/>
          <w:szCs w:val="28"/>
        </w:rPr>
        <w:t xml:space="preserve"> trattato bilaterale sugli investimenti</w:t>
      </w:r>
    </w:p>
    <w:p w14:paraId="66606540" w14:textId="6FF967A9" w:rsidR="00B26FF9" w:rsidRPr="008168EE" w:rsidRDefault="00B26FF9" w:rsidP="004E0990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 w:rsidRPr="008168EE">
        <w:rPr>
          <w:rFonts w:eastAsia="Times New Roman" w:cs="Times New Roman"/>
          <w:b/>
          <w:bCs/>
          <w:kern w:val="36"/>
          <w:sz w:val="28"/>
          <w:szCs w:val="28"/>
        </w:rPr>
        <w:t xml:space="preserve"> EU- Myanmar</w:t>
      </w:r>
    </w:p>
    <w:p w14:paraId="1B19332D" w14:textId="5C92FF6A" w:rsidR="00B26FF9" w:rsidRPr="00BF1BF0" w:rsidRDefault="00B26FF9" w:rsidP="004E0990">
      <w:pPr>
        <w:spacing w:before="100" w:beforeAutospacing="1" w:after="100" w:afterAutospacing="1"/>
        <w:jc w:val="both"/>
        <w:outlineLvl w:val="0"/>
        <w:rPr>
          <w:rFonts w:cs="Times New Roman"/>
          <w:b/>
          <w:bCs/>
        </w:rPr>
      </w:pPr>
      <w:r w:rsidRPr="00BF1BF0">
        <w:rPr>
          <w:rFonts w:cs="Times New Roman"/>
          <w:b/>
          <w:bCs/>
        </w:rPr>
        <w:t>Il 12 febbraio 2015 I governi della UE e della Birmania hanno concluso il primo round di negoziati per un accord</w:t>
      </w:r>
      <w:r w:rsidR="002300B8" w:rsidRPr="00BF1BF0">
        <w:rPr>
          <w:rFonts w:cs="Times New Roman"/>
          <w:b/>
          <w:bCs/>
        </w:rPr>
        <w:t>o</w:t>
      </w:r>
      <w:r w:rsidRPr="00BF1BF0">
        <w:rPr>
          <w:rFonts w:cs="Times New Roman"/>
          <w:b/>
          <w:bCs/>
        </w:rPr>
        <w:t xml:space="preserve"> bilaterale sugli investimenti (BIT)</w:t>
      </w:r>
    </w:p>
    <w:p w14:paraId="58B8A502" w14:textId="5D4EE850" w:rsidR="008168EE" w:rsidRDefault="002300B8" w:rsidP="004E0990">
      <w:pPr>
        <w:spacing w:before="100" w:beforeAutospacing="1" w:after="100" w:afterAutospacing="1"/>
        <w:jc w:val="both"/>
        <w:outlineLvl w:val="0"/>
        <w:rPr>
          <w:rFonts w:eastAsia="Times New Roman" w:cs="Times New Roman"/>
        </w:rPr>
      </w:pPr>
      <w:r w:rsidRPr="00BF1BF0">
        <w:rPr>
          <w:rFonts w:cs="Times New Roman"/>
          <w:b/>
          <w:bCs/>
        </w:rPr>
        <w:t>In generale g</w:t>
      </w:r>
      <w:r w:rsidR="0047661E" w:rsidRPr="00BF1BF0">
        <w:rPr>
          <w:rFonts w:cs="Times New Roman"/>
          <w:b/>
          <w:bCs/>
        </w:rPr>
        <w:t>li investimenti diretti esteri, possono giocare un ruolo positiv</w:t>
      </w:r>
      <w:r w:rsidRPr="00BF1BF0">
        <w:rPr>
          <w:rFonts w:cs="Times New Roman"/>
          <w:b/>
          <w:bCs/>
        </w:rPr>
        <w:t>o</w:t>
      </w:r>
      <w:r w:rsidR="0047661E" w:rsidRPr="00BF1BF0">
        <w:rPr>
          <w:rFonts w:cs="Times New Roman"/>
          <w:b/>
          <w:bCs/>
        </w:rPr>
        <w:t xml:space="preserve"> </w:t>
      </w:r>
      <w:r w:rsidRPr="00BF1BF0">
        <w:rPr>
          <w:rFonts w:cs="Times New Roman"/>
          <w:b/>
          <w:bCs/>
        </w:rPr>
        <w:t xml:space="preserve">per </w:t>
      </w:r>
      <w:r w:rsidR="0047661E" w:rsidRPr="00BF1BF0">
        <w:rPr>
          <w:rFonts w:cs="Times New Roman"/>
          <w:b/>
          <w:bCs/>
        </w:rPr>
        <w:t xml:space="preserve">la creazione di posti di lavoro dignitosi, </w:t>
      </w:r>
      <w:r w:rsidRPr="00BF1BF0">
        <w:rPr>
          <w:rFonts w:cs="Times New Roman"/>
          <w:b/>
          <w:bCs/>
        </w:rPr>
        <w:t>per i</w:t>
      </w:r>
      <w:r w:rsidR="0047661E" w:rsidRPr="00BF1BF0">
        <w:rPr>
          <w:rFonts w:cs="Times New Roman"/>
          <w:b/>
          <w:bCs/>
        </w:rPr>
        <w:t>l migl</w:t>
      </w:r>
      <w:r w:rsidR="00BB62F9" w:rsidRPr="00BF1BF0">
        <w:rPr>
          <w:rFonts w:cs="Times New Roman"/>
          <w:b/>
          <w:bCs/>
        </w:rPr>
        <w:t>iorame</w:t>
      </w:r>
      <w:r w:rsidRPr="00BF1BF0">
        <w:rPr>
          <w:rFonts w:cs="Times New Roman"/>
          <w:b/>
          <w:bCs/>
        </w:rPr>
        <w:t>nto della produttività e per gli i</w:t>
      </w:r>
      <w:r w:rsidR="00BB62F9" w:rsidRPr="00BF1BF0">
        <w:rPr>
          <w:rFonts w:cs="Times New Roman"/>
          <w:b/>
          <w:bCs/>
        </w:rPr>
        <w:t>nvestiment</w:t>
      </w:r>
      <w:r w:rsidRPr="00BF1BF0">
        <w:rPr>
          <w:rFonts w:cs="Times New Roman"/>
          <w:b/>
          <w:bCs/>
        </w:rPr>
        <w:t>i</w:t>
      </w:r>
      <w:r w:rsidR="00BB62F9" w:rsidRPr="00BF1BF0">
        <w:rPr>
          <w:rFonts w:cs="Times New Roman"/>
          <w:b/>
          <w:bCs/>
        </w:rPr>
        <w:t xml:space="preserve"> in professionalità e </w:t>
      </w:r>
      <w:r w:rsidRPr="00BF1BF0">
        <w:rPr>
          <w:rFonts w:cs="Times New Roman"/>
          <w:b/>
          <w:bCs/>
        </w:rPr>
        <w:t xml:space="preserve">nel </w:t>
      </w:r>
      <w:r w:rsidR="00BB62F9" w:rsidRPr="00BF1BF0">
        <w:rPr>
          <w:rFonts w:cs="Times New Roman"/>
          <w:b/>
          <w:bCs/>
        </w:rPr>
        <w:t>trasferimento di tecnologie,</w:t>
      </w:r>
      <w:r w:rsidRPr="00BF1BF0">
        <w:rPr>
          <w:rFonts w:cs="Times New Roman"/>
          <w:b/>
          <w:bCs/>
        </w:rPr>
        <w:t xml:space="preserve"> </w:t>
      </w:r>
      <w:r w:rsidR="00BB62F9" w:rsidRPr="00BF1BF0">
        <w:rPr>
          <w:rFonts w:cs="Times New Roman"/>
          <w:b/>
          <w:bCs/>
        </w:rPr>
        <w:t>a sostegno della diversificazione p</w:t>
      </w:r>
      <w:r w:rsidRPr="00BF1BF0">
        <w:rPr>
          <w:rFonts w:cs="Times New Roman"/>
          <w:b/>
          <w:bCs/>
        </w:rPr>
        <w:t>roduttiva e dello</w:t>
      </w:r>
      <w:r w:rsidR="00BB62F9" w:rsidRPr="00BF1BF0">
        <w:rPr>
          <w:rFonts w:cs="Times New Roman"/>
          <w:b/>
          <w:bCs/>
        </w:rPr>
        <w:t xml:space="preserve"> sviluppo di imprese locali. </w:t>
      </w:r>
      <w:r w:rsidR="00733DF4" w:rsidRPr="00BF1BF0">
        <w:rPr>
          <w:rFonts w:cs="Times New Roman"/>
          <w:b/>
          <w:bCs/>
        </w:rPr>
        <w:t xml:space="preserve"> </w:t>
      </w:r>
      <w:r w:rsidR="00AF6E1B" w:rsidRPr="00BF1BF0">
        <w:rPr>
          <w:rFonts w:cs="Times New Roman"/>
          <w:bCs/>
        </w:rPr>
        <w:t>Ma</w:t>
      </w:r>
      <w:r w:rsidR="00733DF4" w:rsidRPr="00BF1BF0">
        <w:rPr>
          <w:rFonts w:cs="Times New Roman"/>
          <w:bCs/>
        </w:rPr>
        <w:t xml:space="preserve"> gli IDE</w:t>
      </w:r>
      <w:r w:rsidR="00AF6E1B" w:rsidRPr="00BF1BF0">
        <w:rPr>
          <w:rFonts w:cs="Times New Roman"/>
          <w:bCs/>
        </w:rPr>
        <w:t xml:space="preserve"> possono anche minare il lavoro dignitoso, la sostenibilità la redistribuzione  e in generale il benessere, in particolare </w:t>
      </w:r>
      <w:r w:rsidR="00AF6E1B" w:rsidRPr="00BF1BF0">
        <w:rPr>
          <w:rFonts w:eastAsia="Times New Roman" w:cs="Times New Roman"/>
        </w:rPr>
        <w:t>nei casi in cui</w:t>
      </w:r>
      <w:r w:rsidR="00A05883" w:rsidRPr="00BF1BF0">
        <w:rPr>
          <w:rFonts w:eastAsia="Times New Roman" w:cs="Times New Roman"/>
        </w:rPr>
        <w:t xml:space="preserve"> gli stati ospitanti non sono in grado o non vogliono adottare o applicare le leggi e politiche appropriate. Anche se i nuovi investimenti UE </w:t>
      </w:r>
      <w:r w:rsidR="00AF6E1B" w:rsidRPr="00BF1BF0">
        <w:rPr>
          <w:rFonts w:eastAsia="Times New Roman" w:cs="Times New Roman"/>
        </w:rPr>
        <w:t xml:space="preserve">in Birmania </w:t>
      </w:r>
      <w:r w:rsidR="00BE730D" w:rsidRPr="00BF1BF0">
        <w:rPr>
          <w:rFonts w:eastAsia="Times New Roman" w:cs="Times New Roman"/>
        </w:rPr>
        <w:t>potrebbero</w:t>
      </w:r>
      <w:r w:rsidR="00A05883" w:rsidRPr="00BF1BF0">
        <w:rPr>
          <w:rFonts w:eastAsia="Times New Roman" w:cs="Times New Roman"/>
        </w:rPr>
        <w:t xml:space="preserve"> creare nuove opportunità per i lavoratori, non vi è a</w:t>
      </w:r>
      <w:r w:rsidR="00BE730D" w:rsidRPr="00BF1BF0">
        <w:rPr>
          <w:rFonts w:eastAsia="Times New Roman" w:cs="Times New Roman"/>
        </w:rPr>
        <w:t xml:space="preserve">lcuna garanzia che la qualità di </w:t>
      </w:r>
      <w:r w:rsidR="00AF6E1B" w:rsidRPr="00BF1BF0">
        <w:rPr>
          <w:rFonts w:eastAsia="Times New Roman" w:cs="Times New Roman"/>
        </w:rPr>
        <w:t>quell’occupazione</w:t>
      </w:r>
      <w:r w:rsidR="00A05883" w:rsidRPr="00BF1BF0">
        <w:rPr>
          <w:rFonts w:eastAsia="Times New Roman" w:cs="Times New Roman"/>
        </w:rPr>
        <w:t xml:space="preserve"> </w:t>
      </w:r>
      <w:r w:rsidR="00BE730D" w:rsidRPr="00BF1BF0">
        <w:rPr>
          <w:rFonts w:eastAsia="Times New Roman" w:cs="Times New Roman"/>
        </w:rPr>
        <w:t>sarà positiva</w:t>
      </w:r>
      <w:r w:rsidR="00AF6E1B" w:rsidRPr="00BF1BF0">
        <w:rPr>
          <w:rFonts w:eastAsia="Times New Roman" w:cs="Times New Roman"/>
        </w:rPr>
        <w:t>,</w:t>
      </w:r>
      <w:r w:rsidR="00BE730D" w:rsidRPr="00BF1BF0">
        <w:rPr>
          <w:rFonts w:eastAsia="Times New Roman" w:cs="Times New Roman"/>
        </w:rPr>
        <w:t xml:space="preserve"> a meno che non verranno</w:t>
      </w:r>
      <w:r w:rsidR="00A05883" w:rsidRPr="00BF1BF0">
        <w:rPr>
          <w:rFonts w:eastAsia="Times New Roman" w:cs="Times New Roman"/>
        </w:rPr>
        <w:t xml:space="preserve"> adottate misure supplementari. </w:t>
      </w:r>
      <w:r w:rsidR="00BE730D" w:rsidRPr="00BF1BF0">
        <w:rPr>
          <w:rFonts w:eastAsia="Times New Roman" w:cs="Times New Roman"/>
        </w:rPr>
        <w:t xml:space="preserve"> E rimangono dubbi sull</w:t>
      </w:r>
      <w:r w:rsidR="00A05883" w:rsidRPr="00BF1BF0">
        <w:rPr>
          <w:rFonts w:eastAsia="Times New Roman" w:cs="Times New Roman"/>
        </w:rPr>
        <w:t>'impatto degli IDE sull'ambiente e sui diritti umani.</w:t>
      </w:r>
      <w:r w:rsidR="00A05883" w:rsidRPr="00BF1BF0">
        <w:rPr>
          <w:rFonts w:eastAsia="Times New Roman" w:cs="Times New Roman"/>
        </w:rPr>
        <w:br/>
        <w:t xml:space="preserve">Nonostante le riforme in corso, </w:t>
      </w:r>
      <w:r w:rsidR="00AF6E1B" w:rsidRPr="00BF1BF0">
        <w:rPr>
          <w:rFonts w:eastAsia="Times New Roman" w:cs="Times New Roman"/>
        </w:rPr>
        <w:t xml:space="preserve">in Birmania </w:t>
      </w:r>
      <w:r w:rsidR="00A05883" w:rsidRPr="00BF1BF0">
        <w:rPr>
          <w:rFonts w:eastAsia="Times New Roman" w:cs="Times New Roman"/>
        </w:rPr>
        <w:t>i</w:t>
      </w:r>
      <w:r w:rsidR="00AF6E1B" w:rsidRPr="00BF1BF0">
        <w:rPr>
          <w:rFonts w:eastAsia="Times New Roman" w:cs="Times New Roman"/>
        </w:rPr>
        <w:t xml:space="preserve"> </w:t>
      </w:r>
      <w:r w:rsidR="00A05883" w:rsidRPr="00BF1BF0">
        <w:rPr>
          <w:rFonts w:eastAsia="Times New Roman" w:cs="Times New Roman"/>
        </w:rPr>
        <w:t>sistem</w:t>
      </w:r>
      <w:r w:rsidR="00AF6E1B" w:rsidRPr="00BF1BF0">
        <w:rPr>
          <w:rFonts w:eastAsia="Times New Roman" w:cs="Times New Roman"/>
        </w:rPr>
        <w:t>i</w:t>
      </w:r>
      <w:r w:rsidR="00A05883" w:rsidRPr="00BF1BF0">
        <w:rPr>
          <w:rFonts w:eastAsia="Times New Roman" w:cs="Times New Roman"/>
        </w:rPr>
        <w:t xml:space="preserve"> amministrativ</w:t>
      </w:r>
      <w:r w:rsidR="00BE730D" w:rsidRPr="00BF1BF0">
        <w:rPr>
          <w:rFonts w:eastAsia="Times New Roman" w:cs="Times New Roman"/>
        </w:rPr>
        <w:t xml:space="preserve">o e giudiziario </w:t>
      </w:r>
      <w:r w:rsidR="00A05883" w:rsidRPr="00BF1BF0">
        <w:rPr>
          <w:rFonts w:eastAsia="Times New Roman" w:cs="Times New Roman"/>
        </w:rPr>
        <w:t xml:space="preserve">sono deboli e </w:t>
      </w:r>
      <w:r w:rsidR="00BE730D" w:rsidRPr="00BF1BF0">
        <w:rPr>
          <w:rFonts w:eastAsia="Times New Roman" w:cs="Times New Roman"/>
        </w:rPr>
        <w:t>permeati dalla</w:t>
      </w:r>
      <w:r w:rsidR="00A05883" w:rsidRPr="00BF1BF0">
        <w:rPr>
          <w:rFonts w:eastAsia="Times New Roman" w:cs="Times New Roman"/>
        </w:rPr>
        <w:t xml:space="preserve"> corruzione.</w:t>
      </w:r>
      <w:r w:rsidR="00A00897" w:rsidRPr="00BF1BF0">
        <w:rPr>
          <w:rFonts w:eastAsia="Times New Roman" w:cs="Times New Roman"/>
        </w:rPr>
        <w:t xml:space="preserve"> A</w:t>
      </w:r>
      <w:r w:rsidR="00A05883" w:rsidRPr="00BF1BF0">
        <w:rPr>
          <w:rFonts w:eastAsia="Times New Roman" w:cs="Times New Roman"/>
        </w:rPr>
        <w:t xml:space="preserve">bbiamo </w:t>
      </w:r>
      <w:r w:rsidR="00A00897" w:rsidRPr="00BF1BF0">
        <w:rPr>
          <w:rFonts w:eastAsia="Times New Roman" w:cs="Times New Roman"/>
        </w:rPr>
        <w:t xml:space="preserve">già </w:t>
      </w:r>
      <w:r w:rsidR="00A05883" w:rsidRPr="00BF1BF0">
        <w:rPr>
          <w:rFonts w:eastAsia="Times New Roman" w:cs="Times New Roman"/>
        </w:rPr>
        <w:t xml:space="preserve">assistito a gravi violazioni dei diritti umani in un certo numero di </w:t>
      </w:r>
      <w:r w:rsidR="00AF6E1B" w:rsidRPr="00BF1BF0">
        <w:rPr>
          <w:rFonts w:eastAsia="Times New Roman" w:cs="Times New Roman"/>
        </w:rPr>
        <w:t>imprese</w:t>
      </w:r>
      <w:r w:rsidR="00A05883" w:rsidRPr="00BF1BF0">
        <w:rPr>
          <w:rFonts w:eastAsia="Times New Roman" w:cs="Times New Roman"/>
        </w:rPr>
        <w:t xml:space="preserve"> legate </w:t>
      </w:r>
      <w:r w:rsidR="00A00897" w:rsidRPr="00BF1BF0">
        <w:rPr>
          <w:rFonts w:eastAsia="Times New Roman" w:cs="Times New Roman"/>
        </w:rPr>
        <w:t>agli IDE</w:t>
      </w:r>
      <w:r w:rsidR="00A05883" w:rsidRPr="00BF1BF0">
        <w:rPr>
          <w:rFonts w:eastAsia="Times New Roman" w:cs="Times New Roman"/>
        </w:rPr>
        <w:t xml:space="preserve">. Data questa situazione, </w:t>
      </w:r>
      <w:r w:rsidR="00AA166D" w:rsidRPr="00BF1BF0">
        <w:rPr>
          <w:rFonts w:eastAsia="Times New Roman" w:cs="Times New Roman"/>
        </w:rPr>
        <w:t>abbiamo forti perplessità sul</w:t>
      </w:r>
      <w:r w:rsidR="00A05883" w:rsidRPr="00BF1BF0">
        <w:rPr>
          <w:rFonts w:eastAsia="Times New Roman" w:cs="Times New Roman"/>
        </w:rPr>
        <w:t xml:space="preserve">la decisione di concludere </w:t>
      </w:r>
      <w:r w:rsidR="00CE78CE" w:rsidRPr="00BF1BF0">
        <w:rPr>
          <w:rFonts w:eastAsia="Times New Roman" w:cs="Times New Roman"/>
        </w:rPr>
        <w:t xml:space="preserve"> </w:t>
      </w:r>
      <w:r w:rsidR="004075E9">
        <w:rPr>
          <w:rFonts w:eastAsia="Times New Roman" w:cs="Times New Roman"/>
        </w:rPr>
        <w:t>nella situazione attuale</w:t>
      </w:r>
      <w:r w:rsidR="00CE78CE" w:rsidRPr="00BF1BF0">
        <w:rPr>
          <w:rFonts w:eastAsia="Times New Roman" w:cs="Times New Roman"/>
        </w:rPr>
        <w:t xml:space="preserve"> un trattato Bilaterale sugli Investimenti con la Birmania</w:t>
      </w:r>
      <w:r w:rsidR="00A05883" w:rsidRPr="00BF1BF0">
        <w:rPr>
          <w:rFonts w:eastAsia="Times New Roman" w:cs="Times New Roman"/>
        </w:rPr>
        <w:t xml:space="preserve">. </w:t>
      </w:r>
      <w:r w:rsidR="00CE78CE" w:rsidRPr="00BF1BF0">
        <w:rPr>
          <w:rFonts w:eastAsia="Times New Roman" w:cs="Times New Roman"/>
        </w:rPr>
        <w:t>Poichè</w:t>
      </w:r>
      <w:r w:rsidR="00A05883" w:rsidRPr="00BF1BF0">
        <w:rPr>
          <w:rFonts w:eastAsia="Times New Roman" w:cs="Times New Roman"/>
        </w:rPr>
        <w:t xml:space="preserve"> la Commissione </w:t>
      </w:r>
      <w:r w:rsidR="00CE78CE" w:rsidRPr="00BF1BF0">
        <w:rPr>
          <w:rFonts w:eastAsia="Times New Roman" w:cs="Times New Roman"/>
        </w:rPr>
        <w:t>E</w:t>
      </w:r>
      <w:r w:rsidR="00A05883" w:rsidRPr="00BF1BF0">
        <w:rPr>
          <w:rFonts w:eastAsia="Times New Roman" w:cs="Times New Roman"/>
        </w:rPr>
        <w:t xml:space="preserve">uropea ha comunque deciso di </w:t>
      </w:r>
      <w:r w:rsidR="00CE78CE" w:rsidRPr="00BF1BF0">
        <w:rPr>
          <w:rFonts w:eastAsia="Times New Roman" w:cs="Times New Roman"/>
        </w:rPr>
        <w:t>andare avanti</w:t>
      </w:r>
      <w:r w:rsidR="00A05883" w:rsidRPr="00BF1BF0">
        <w:rPr>
          <w:rFonts w:eastAsia="Times New Roman" w:cs="Times New Roman"/>
        </w:rPr>
        <w:t xml:space="preserve">, </w:t>
      </w:r>
      <w:r w:rsidR="00AA166D" w:rsidRPr="00BF1BF0">
        <w:rPr>
          <w:rFonts w:eastAsia="Times New Roman" w:cs="Times New Roman"/>
        </w:rPr>
        <w:t xml:space="preserve">ribadiamo la necessità </w:t>
      </w:r>
      <w:r w:rsidR="00A05883" w:rsidRPr="00BF1BF0">
        <w:rPr>
          <w:rFonts w:eastAsia="Times New Roman" w:cs="Times New Roman"/>
        </w:rPr>
        <w:t xml:space="preserve">che </w:t>
      </w:r>
      <w:r w:rsidR="00CE78CE" w:rsidRPr="00BF1BF0">
        <w:rPr>
          <w:rFonts w:eastAsia="Times New Roman" w:cs="Times New Roman"/>
        </w:rPr>
        <w:t xml:space="preserve"> tale trattato </w:t>
      </w:r>
      <w:r w:rsidR="00AA166D" w:rsidRPr="00BF1BF0">
        <w:rPr>
          <w:rFonts w:eastAsia="Times New Roman" w:cs="Times New Roman"/>
        </w:rPr>
        <w:t>debba</w:t>
      </w:r>
      <w:r w:rsidR="00CE78CE" w:rsidRPr="00BF1BF0">
        <w:rPr>
          <w:rFonts w:eastAsia="Times New Roman" w:cs="Times New Roman"/>
        </w:rPr>
        <w:t xml:space="preserve"> per lo meno</w:t>
      </w:r>
      <w:r w:rsidR="00A05883" w:rsidRPr="00BF1BF0">
        <w:rPr>
          <w:rFonts w:eastAsia="Times New Roman" w:cs="Times New Roman"/>
        </w:rPr>
        <w:t xml:space="preserve">: </w:t>
      </w:r>
      <w:r w:rsidR="00A05883" w:rsidRPr="00BF1BF0">
        <w:rPr>
          <w:rFonts w:eastAsia="Times New Roman" w:cs="Times New Roman"/>
          <w:b/>
        </w:rPr>
        <w:t>1)</w:t>
      </w:r>
      <w:r w:rsidR="00A05883" w:rsidRPr="00BF1BF0">
        <w:rPr>
          <w:rFonts w:eastAsia="Times New Roman" w:cs="Times New Roman"/>
        </w:rPr>
        <w:t xml:space="preserve"> includere </w:t>
      </w:r>
      <w:r w:rsidR="00CE78CE" w:rsidRPr="00BF1BF0">
        <w:rPr>
          <w:rFonts w:eastAsia="Times New Roman" w:cs="Times New Roman"/>
        </w:rPr>
        <w:t xml:space="preserve">misure </w:t>
      </w:r>
      <w:r w:rsidR="00A05883" w:rsidRPr="00BF1BF0">
        <w:rPr>
          <w:rFonts w:eastAsia="Times New Roman" w:cs="Times New Roman"/>
        </w:rPr>
        <w:t>innovativ</w:t>
      </w:r>
      <w:r w:rsidR="00CE78CE" w:rsidRPr="00BF1BF0">
        <w:rPr>
          <w:rFonts w:eastAsia="Times New Roman" w:cs="Times New Roman"/>
        </w:rPr>
        <w:t xml:space="preserve">e e vincolanti </w:t>
      </w:r>
      <w:r w:rsidR="00A05883" w:rsidRPr="00BF1BF0">
        <w:rPr>
          <w:rFonts w:eastAsia="Times New Roman" w:cs="Times New Roman"/>
        </w:rPr>
        <w:t xml:space="preserve">in materia </w:t>
      </w:r>
      <w:r w:rsidR="00CE78CE" w:rsidRPr="00BF1BF0">
        <w:rPr>
          <w:rFonts w:eastAsia="Times New Roman" w:cs="Times New Roman"/>
        </w:rPr>
        <w:t xml:space="preserve"> Business e </w:t>
      </w:r>
      <w:r w:rsidR="00A05883" w:rsidRPr="00BF1BF0">
        <w:rPr>
          <w:rFonts w:eastAsia="Times New Roman" w:cs="Times New Roman"/>
        </w:rPr>
        <w:t xml:space="preserve"> diritti umani</w:t>
      </w:r>
      <w:r w:rsidR="00AA166D" w:rsidRPr="00BF1BF0">
        <w:rPr>
          <w:rFonts w:eastAsia="Times New Roman" w:cs="Times New Roman"/>
        </w:rPr>
        <w:t>,</w:t>
      </w:r>
      <w:r w:rsidR="00A05883" w:rsidRPr="00BF1BF0">
        <w:rPr>
          <w:rFonts w:eastAsia="Times New Roman" w:cs="Times New Roman"/>
        </w:rPr>
        <w:t xml:space="preserve"> che </w:t>
      </w:r>
      <w:r w:rsidR="00CE78CE" w:rsidRPr="00BF1BF0">
        <w:rPr>
          <w:rFonts w:eastAsia="Times New Roman" w:cs="Times New Roman"/>
        </w:rPr>
        <w:t>vadano</w:t>
      </w:r>
      <w:r w:rsidR="00A05883" w:rsidRPr="00BF1BF0">
        <w:rPr>
          <w:rFonts w:eastAsia="Times New Roman" w:cs="Times New Roman"/>
        </w:rPr>
        <w:t xml:space="preserve"> </w:t>
      </w:r>
      <w:r w:rsidR="00AA166D" w:rsidRPr="00BF1BF0">
        <w:rPr>
          <w:rFonts w:eastAsia="Times New Roman" w:cs="Times New Roman"/>
        </w:rPr>
        <w:t>oltre le</w:t>
      </w:r>
      <w:r w:rsidR="00CE78CE" w:rsidRPr="00BF1BF0">
        <w:rPr>
          <w:rFonts w:eastAsia="Times New Roman" w:cs="Times New Roman"/>
        </w:rPr>
        <w:t xml:space="preserve"> solite frasi</w:t>
      </w:r>
      <w:r w:rsidR="00A05883" w:rsidRPr="00BF1BF0">
        <w:rPr>
          <w:rFonts w:eastAsia="Times New Roman" w:cs="Times New Roman"/>
        </w:rPr>
        <w:t xml:space="preserve"> </w:t>
      </w:r>
      <w:r w:rsidR="00CE78CE" w:rsidRPr="00BF1BF0">
        <w:rPr>
          <w:rFonts w:eastAsia="Times New Roman" w:cs="Times New Roman"/>
        </w:rPr>
        <w:t>sullo</w:t>
      </w:r>
      <w:r w:rsidR="00A05883" w:rsidRPr="00BF1BF0">
        <w:rPr>
          <w:rFonts w:eastAsia="Times New Roman" w:cs="Times New Roman"/>
        </w:rPr>
        <w:t xml:space="preserve"> sviluppo sostenibile</w:t>
      </w:r>
      <w:r w:rsidR="00BF1BF0" w:rsidRPr="00BF1BF0">
        <w:rPr>
          <w:rFonts w:eastAsia="Times New Roman" w:cs="Times New Roman"/>
        </w:rPr>
        <w:t>,</w:t>
      </w:r>
      <w:r w:rsidR="00A05883" w:rsidRPr="00BF1BF0">
        <w:rPr>
          <w:rFonts w:eastAsia="Times New Roman" w:cs="Times New Roman"/>
        </w:rPr>
        <w:t xml:space="preserve"> </w:t>
      </w:r>
      <w:r w:rsidR="00CE78CE" w:rsidRPr="00BF1BF0">
        <w:rPr>
          <w:rFonts w:eastAsia="Times New Roman" w:cs="Times New Roman"/>
        </w:rPr>
        <w:t>presenti</w:t>
      </w:r>
      <w:r w:rsidR="00A05883" w:rsidRPr="00BF1BF0">
        <w:rPr>
          <w:rFonts w:eastAsia="Times New Roman" w:cs="Times New Roman"/>
        </w:rPr>
        <w:t xml:space="preserve"> in molti accordi di libero scambio UE e </w:t>
      </w:r>
      <w:r w:rsidR="00A05883" w:rsidRPr="00BF1BF0">
        <w:rPr>
          <w:rFonts w:eastAsia="Times New Roman" w:cs="Times New Roman"/>
          <w:b/>
        </w:rPr>
        <w:t>2)</w:t>
      </w:r>
      <w:r w:rsidR="00A05883" w:rsidRPr="00BF1BF0">
        <w:rPr>
          <w:rFonts w:eastAsia="Times New Roman" w:cs="Times New Roman"/>
        </w:rPr>
        <w:t xml:space="preserve"> </w:t>
      </w:r>
      <w:r w:rsidR="00F35634" w:rsidRPr="00BF1BF0">
        <w:rPr>
          <w:rFonts w:eastAsia="Times New Roman" w:cs="Times New Roman"/>
        </w:rPr>
        <w:t>modificare</w:t>
      </w:r>
      <w:r w:rsidR="00A05883" w:rsidRPr="00BF1BF0">
        <w:rPr>
          <w:rFonts w:eastAsia="Times New Roman" w:cs="Times New Roman"/>
        </w:rPr>
        <w:t xml:space="preserve"> sostanzialmente le regole </w:t>
      </w:r>
      <w:r w:rsidR="00F35634" w:rsidRPr="00BF1BF0">
        <w:rPr>
          <w:rFonts w:eastAsia="Times New Roman" w:cs="Times New Roman"/>
        </w:rPr>
        <w:t xml:space="preserve">sugli </w:t>
      </w:r>
      <w:r w:rsidR="00A05883" w:rsidRPr="00BF1BF0">
        <w:rPr>
          <w:rFonts w:eastAsia="Times New Roman" w:cs="Times New Roman"/>
        </w:rPr>
        <w:t>investiment</w:t>
      </w:r>
      <w:r w:rsidR="00F35634" w:rsidRPr="00BF1BF0">
        <w:rPr>
          <w:rFonts w:eastAsia="Times New Roman" w:cs="Times New Roman"/>
        </w:rPr>
        <w:t>i</w:t>
      </w:r>
      <w:r w:rsidR="00A05883" w:rsidRPr="00BF1BF0">
        <w:rPr>
          <w:rFonts w:eastAsia="Times New Roman" w:cs="Times New Roman"/>
        </w:rPr>
        <w:t xml:space="preserve"> - anche per quanto riguarda la composizione delle controversie </w:t>
      </w:r>
      <w:r w:rsidR="00F35634" w:rsidRPr="00BF1BF0">
        <w:rPr>
          <w:rFonts w:eastAsia="Times New Roman" w:cs="Times New Roman"/>
        </w:rPr>
        <w:t>investitore-</w:t>
      </w:r>
      <w:r w:rsidR="00A05883" w:rsidRPr="00BF1BF0">
        <w:rPr>
          <w:rFonts w:eastAsia="Times New Roman" w:cs="Times New Roman"/>
        </w:rPr>
        <w:t xml:space="preserve"> Stato (ISDS).</w:t>
      </w:r>
    </w:p>
    <w:p w14:paraId="1D394C48" w14:textId="437F73E5" w:rsidR="00F35634" w:rsidRPr="00BF1BF0" w:rsidRDefault="00A05883" w:rsidP="004E0990">
      <w:pPr>
        <w:spacing w:before="100" w:beforeAutospacing="1" w:after="100" w:afterAutospacing="1"/>
        <w:jc w:val="both"/>
        <w:outlineLvl w:val="0"/>
        <w:rPr>
          <w:rFonts w:eastAsia="Times New Roman" w:cs="Times New Roman"/>
        </w:rPr>
      </w:pPr>
      <w:r w:rsidRPr="00BF1BF0">
        <w:rPr>
          <w:rFonts w:eastAsia="Times New Roman" w:cs="Times New Roman"/>
        </w:rPr>
        <w:br/>
      </w:r>
      <w:r w:rsidRPr="00BF1BF0">
        <w:rPr>
          <w:rFonts w:eastAsia="Times New Roman" w:cs="Times New Roman"/>
          <w:b/>
        </w:rPr>
        <w:t>Imprese e diritti umani</w:t>
      </w:r>
      <w:r w:rsidR="00F35634" w:rsidRPr="00BF1BF0">
        <w:rPr>
          <w:rFonts w:eastAsia="Times New Roman" w:cs="Times New Roman"/>
        </w:rPr>
        <w:fldChar w:fldCharType="begin"/>
      </w:r>
      <w:r w:rsidR="00F35634" w:rsidRPr="00BF1BF0">
        <w:rPr>
          <w:rFonts w:eastAsia="Times New Roman" w:cs="Times New Roman"/>
        </w:rPr>
        <w:instrText xml:space="preserve"> </w:instrText>
      </w:r>
      <w:r w:rsidR="00F35634" w:rsidRPr="00BF1BF0">
        <w:rPr>
          <w:rFonts w:eastAsia="Times New Roman" w:cs="Times New Roman"/>
        </w:rPr>
        <w:fldChar w:fldCharType="begin"/>
      </w:r>
      <w:r w:rsidR="00F35634" w:rsidRPr="00BF1BF0">
        <w:rPr>
          <w:rFonts w:eastAsia="Times New Roman" w:cs="Times New Roman"/>
        </w:rPr>
        <w:instrText xml:space="preserve"> PRIVATE "&lt;TEXTAREA NAME=\"text\" TABINDEX=\"0\" DIR=\"ltr\" WRAP=\"SOFT\"&gt;&lt;/TEXTAREA&gt;" </w:instrText>
      </w:r>
      <w:r w:rsidR="00F35634" w:rsidRPr="00BF1BF0">
        <w:rPr>
          <w:rFonts w:eastAsia="Times New Roman" w:cs="Times New Roman"/>
        </w:rPr>
        <w:fldChar w:fldCharType="separate"/>
      </w:r>
      <w:r w:rsidR="00F35634" w:rsidRPr="00BF1BF0">
        <w:rPr>
          <w:rFonts w:eastAsia="Times New Roman" w:cs="Times New Roman"/>
        </w:rPr>
        <w:fldChar w:fldCharType="end"/>
      </w:r>
      <w:r w:rsidR="00F35634" w:rsidRPr="00BF1BF0">
        <w:rPr>
          <w:rFonts w:eastAsia="Times New Roman" w:cs="Times New Roman"/>
        </w:rPr>
        <w:instrText xml:space="preserve">MACROBUTTON HTMLDirect </w:instrText>
      </w:r>
      <w:r w:rsidR="00F35634" w:rsidRPr="00BF1BF0">
        <w:rPr>
          <w:noProof/>
        </w:rPr>
        <w:drawing>
          <wp:inline distT="0" distB="0" distL="0" distR="0" wp14:anchorId="01E1D060" wp14:editId="4F039A49">
            <wp:extent cx="296545" cy="254000"/>
            <wp:effectExtent l="0" t="0" r="825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5634" w:rsidRPr="00BF1BF0">
        <w:rPr>
          <w:rFonts w:eastAsia="Times New Roman" w:cs="Times New Roman"/>
        </w:rPr>
        <w:fldChar w:fldCharType="end"/>
      </w:r>
    </w:p>
    <w:p w14:paraId="3A30349B" w14:textId="581CE31B" w:rsidR="002635D7" w:rsidRPr="00BF1BF0" w:rsidRDefault="00BF1BF0" w:rsidP="004E0990">
      <w:pPr>
        <w:jc w:val="both"/>
        <w:rPr>
          <w:rFonts w:eastAsia="Times New Roman" w:cs="Times New Roman"/>
        </w:rPr>
      </w:pPr>
      <w:r w:rsidRPr="00BF1BF0">
        <w:rPr>
          <w:rFonts w:eastAsia="Times New Roman" w:cs="Times New Roman"/>
        </w:rPr>
        <w:t>I principi guida  ONU su</w:t>
      </w:r>
      <w:r w:rsidR="00F35634" w:rsidRPr="00BF1BF0">
        <w:rPr>
          <w:rFonts w:eastAsia="Times New Roman" w:cs="Times New Roman"/>
        </w:rPr>
        <w:t xml:space="preserve"> business e diritti umani, sostenuti dall'Unione Europea, invitano gli Stati membri a far rispettare le leggi che mirano a, o che hanno</w:t>
      </w:r>
      <w:r w:rsidR="000A7F0A" w:rsidRPr="00BF1BF0">
        <w:rPr>
          <w:rFonts w:eastAsia="Times New Roman" w:cs="Times New Roman"/>
        </w:rPr>
        <w:t xml:space="preserve"> l'effetto di</w:t>
      </w:r>
      <w:r w:rsidR="00F35634" w:rsidRPr="00BF1BF0">
        <w:rPr>
          <w:rFonts w:eastAsia="Times New Roman" w:cs="Times New Roman"/>
        </w:rPr>
        <w:t xml:space="preserve"> richiedere alle imprese di rispettare i diritti umani, </w:t>
      </w:r>
      <w:r>
        <w:rPr>
          <w:rFonts w:eastAsia="Times New Roman" w:cs="Times New Roman"/>
        </w:rPr>
        <w:t xml:space="preserve">e di verificare periodicamente l’adeguatezza di tali norme (Principio 3) e </w:t>
      </w:r>
      <w:r w:rsidR="000A7F0A" w:rsidRPr="00BF1BF0">
        <w:rPr>
          <w:rFonts w:eastAsia="Times New Roman" w:cs="Times New Roman"/>
        </w:rPr>
        <w:t xml:space="preserve">di </w:t>
      </w:r>
      <w:r w:rsidR="00F35634" w:rsidRPr="00BF1BF0">
        <w:rPr>
          <w:rFonts w:eastAsia="Times New Roman" w:cs="Times New Roman"/>
        </w:rPr>
        <w:t xml:space="preserve">contribuire ad assicurare che le imprese che operano nelle zone </w:t>
      </w:r>
      <w:r w:rsidR="000A7F0A" w:rsidRPr="00BF1BF0">
        <w:rPr>
          <w:rFonts w:eastAsia="Times New Roman" w:cs="Times New Roman"/>
        </w:rPr>
        <w:t>di</w:t>
      </w:r>
      <w:r w:rsidR="00F35634" w:rsidRPr="00BF1BF0">
        <w:rPr>
          <w:rFonts w:eastAsia="Times New Roman" w:cs="Times New Roman"/>
        </w:rPr>
        <w:t xml:space="preserve"> conflitto, non </w:t>
      </w:r>
      <w:r w:rsidR="000A7F0A" w:rsidRPr="00BF1BF0">
        <w:rPr>
          <w:rFonts w:eastAsia="Times New Roman" w:cs="Times New Roman"/>
        </w:rPr>
        <w:t>siano coinvolte</w:t>
      </w:r>
      <w:r w:rsidR="00F35634" w:rsidRPr="00BF1BF0">
        <w:rPr>
          <w:rFonts w:eastAsia="Times New Roman" w:cs="Times New Roman"/>
        </w:rPr>
        <w:t xml:space="preserve"> in grav</w:t>
      </w:r>
      <w:r w:rsidR="00FC79F9" w:rsidRPr="00BF1BF0">
        <w:rPr>
          <w:rFonts w:eastAsia="Times New Roman" w:cs="Times New Roman"/>
        </w:rPr>
        <w:t>i violazioni dei diritti umani,</w:t>
      </w:r>
      <w:r w:rsidR="00F35634" w:rsidRPr="00BF1BF0">
        <w:rPr>
          <w:rFonts w:eastAsia="Times New Roman" w:cs="Times New Roman"/>
        </w:rPr>
        <w:t xml:space="preserve"> assicurando</w:t>
      </w:r>
      <w:r w:rsidR="00FC79F9" w:rsidRPr="00BF1BF0">
        <w:rPr>
          <w:rFonts w:eastAsia="Times New Roman" w:cs="Times New Roman"/>
        </w:rPr>
        <w:t>,</w:t>
      </w:r>
      <w:r w:rsidR="00F35634" w:rsidRPr="00BF1BF0">
        <w:rPr>
          <w:rFonts w:eastAsia="Times New Roman" w:cs="Times New Roman"/>
        </w:rPr>
        <w:t xml:space="preserve"> </w:t>
      </w:r>
      <w:r w:rsidR="00FC79F9" w:rsidRPr="00BF1BF0">
        <w:rPr>
          <w:rFonts w:eastAsia="Times New Roman" w:cs="Times New Roman"/>
        </w:rPr>
        <w:t xml:space="preserve">tra le altre cose, </w:t>
      </w:r>
      <w:r w:rsidR="00F35634" w:rsidRPr="00BF1BF0">
        <w:rPr>
          <w:rFonts w:eastAsia="Times New Roman" w:cs="Times New Roman"/>
        </w:rPr>
        <w:t xml:space="preserve">che le loro politiche, la legislazione, i regolamenti </w:t>
      </w:r>
      <w:r w:rsidR="004E4ABF">
        <w:rPr>
          <w:rFonts w:eastAsia="Times New Roman" w:cs="Times New Roman"/>
        </w:rPr>
        <w:t>in vigore</w:t>
      </w:r>
      <w:r w:rsidR="00FC79F9" w:rsidRPr="00BF1BF0">
        <w:rPr>
          <w:rFonts w:eastAsia="Times New Roman" w:cs="Times New Roman"/>
        </w:rPr>
        <w:t xml:space="preserve"> </w:t>
      </w:r>
      <w:r w:rsidR="00F35634" w:rsidRPr="00BF1BF0">
        <w:rPr>
          <w:rFonts w:eastAsia="Times New Roman" w:cs="Times New Roman"/>
        </w:rPr>
        <w:t xml:space="preserve">e le misure </w:t>
      </w:r>
      <w:r w:rsidR="004E4ABF">
        <w:rPr>
          <w:rFonts w:eastAsia="Times New Roman" w:cs="Times New Roman"/>
        </w:rPr>
        <w:t>attuative</w:t>
      </w:r>
      <w:r w:rsidR="00F35634" w:rsidRPr="00BF1BF0">
        <w:rPr>
          <w:rFonts w:eastAsia="Times New Roman" w:cs="Times New Roman"/>
        </w:rPr>
        <w:t xml:space="preserve"> </w:t>
      </w:r>
      <w:r w:rsidR="00FC79F9" w:rsidRPr="00BF1BF0">
        <w:rPr>
          <w:rFonts w:eastAsia="Times New Roman" w:cs="Times New Roman"/>
        </w:rPr>
        <w:t>siano</w:t>
      </w:r>
      <w:r w:rsidR="00F35634" w:rsidRPr="00BF1BF0">
        <w:rPr>
          <w:rFonts w:eastAsia="Times New Roman" w:cs="Times New Roman"/>
        </w:rPr>
        <w:t xml:space="preserve"> efficaci </w:t>
      </w:r>
      <w:r w:rsidR="00FC79F9" w:rsidRPr="00BF1BF0">
        <w:rPr>
          <w:rFonts w:eastAsia="Times New Roman" w:cs="Times New Roman"/>
        </w:rPr>
        <w:t>nell’</w:t>
      </w:r>
      <w:r w:rsidR="00F35634" w:rsidRPr="00BF1BF0">
        <w:rPr>
          <w:rFonts w:eastAsia="Times New Roman" w:cs="Times New Roman"/>
        </w:rPr>
        <w:t xml:space="preserve">affrontare il rischio </w:t>
      </w:r>
      <w:r w:rsidR="00FC79F9" w:rsidRPr="00BF1BF0">
        <w:rPr>
          <w:rFonts w:eastAsia="Times New Roman" w:cs="Times New Roman"/>
        </w:rPr>
        <w:t>che le imprese</w:t>
      </w:r>
      <w:r w:rsidR="00F35634" w:rsidRPr="00BF1BF0">
        <w:rPr>
          <w:rFonts w:eastAsia="Times New Roman" w:cs="Times New Roman"/>
        </w:rPr>
        <w:t xml:space="preserve"> </w:t>
      </w:r>
      <w:r w:rsidR="004E4ABF">
        <w:rPr>
          <w:rFonts w:eastAsia="Times New Roman" w:cs="Times New Roman"/>
        </w:rPr>
        <w:t>siano coinvolte</w:t>
      </w:r>
      <w:r w:rsidR="00F35634" w:rsidRPr="00BF1BF0">
        <w:rPr>
          <w:rFonts w:eastAsia="Times New Roman" w:cs="Times New Roman"/>
        </w:rPr>
        <w:t xml:space="preserve"> in gravi violazioni dei diritti umani (Principio 7). </w:t>
      </w:r>
    </w:p>
    <w:p w14:paraId="665EFEF7" w14:textId="7AF83B9A" w:rsidR="00F35634" w:rsidRPr="00BF1BF0" w:rsidRDefault="00145A03" w:rsidP="004E0990">
      <w:pPr>
        <w:jc w:val="both"/>
        <w:rPr>
          <w:rFonts w:eastAsia="Times New Roman" w:cs="Times New Roman"/>
        </w:rPr>
      </w:pPr>
      <w:r w:rsidRPr="00BF1BF0">
        <w:rPr>
          <w:rFonts w:eastAsia="Times New Roman" w:cs="Times New Roman"/>
        </w:rPr>
        <w:t xml:space="preserve">Se </w:t>
      </w:r>
      <w:r w:rsidR="005C0D8A" w:rsidRPr="00BF1BF0">
        <w:rPr>
          <w:rFonts w:eastAsia="Times New Roman" w:cs="Times New Roman"/>
        </w:rPr>
        <w:t xml:space="preserve">per certi versi </w:t>
      </w:r>
      <w:r w:rsidR="00F35634" w:rsidRPr="00BF1BF0">
        <w:rPr>
          <w:rFonts w:eastAsia="Times New Roman" w:cs="Times New Roman"/>
        </w:rPr>
        <w:t>il quadro giuridico è migliorat</w:t>
      </w:r>
      <w:r w:rsidR="002635D7" w:rsidRPr="00BF1BF0">
        <w:rPr>
          <w:rFonts w:eastAsia="Times New Roman" w:cs="Times New Roman"/>
        </w:rPr>
        <w:t>o</w:t>
      </w:r>
      <w:r w:rsidR="00F35634" w:rsidRPr="00BF1BF0">
        <w:rPr>
          <w:rFonts w:eastAsia="Times New Roman" w:cs="Times New Roman"/>
        </w:rPr>
        <w:t xml:space="preserve">, </w:t>
      </w:r>
      <w:r w:rsidR="004E4ABF">
        <w:rPr>
          <w:rFonts w:eastAsia="Times New Roman" w:cs="Times New Roman"/>
        </w:rPr>
        <w:t xml:space="preserve">questo </w:t>
      </w:r>
      <w:r w:rsidR="00F35634" w:rsidRPr="00BF1BF0">
        <w:rPr>
          <w:rFonts w:eastAsia="Times New Roman" w:cs="Times New Roman"/>
        </w:rPr>
        <w:t xml:space="preserve">non è ancora sufficiente a garantire che le imprese rispettino i diritti umani. </w:t>
      </w:r>
      <w:r w:rsidRPr="00BF1BF0">
        <w:rPr>
          <w:rFonts w:eastAsia="Times New Roman" w:cs="Times New Roman"/>
        </w:rPr>
        <w:t xml:space="preserve"> Infatti</w:t>
      </w:r>
      <w:r w:rsidR="00F35634" w:rsidRPr="00BF1BF0">
        <w:rPr>
          <w:rFonts w:eastAsia="Times New Roman" w:cs="Times New Roman"/>
        </w:rPr>
        <w:t xml:space="preserve">, lo stato di diritto è ben lungi dall'essere </w:t>
      </w:r>
      <w:r w:rsidRPr="00BF1BF0">
        <w:rPr>
          <w:rFonts w:eastAsia="Times New Roman" w:cs="Times New Roman"/>
        </w:rPr>
        <w:t xml:space="preserve">realizzato </w:t>
      </w:r>
      <w:r w:rsidR="00F35634" w:rsidRPr="00BF1BF0">
        <w:rPr>
          <w:rFonts w:eastAsia="Times New Roman" w:cs="Times New Roman"/>
        </w:rPr>
        <w:t xml:space="preserve">in </w:t>
      </w:r>
      <w:r w:rsidRPr="00BF1BF0">
        <w:rPr>
          <w:rFonts w:eastAsia="Times New Roman" w:cs="Times New Roman"/>
        </w:rPr>
        <w:t>Birmania</w:t>
      </w:r>
      <w:r w:rsidR="00F35634" w:rsidRPr="00BF1BF0">
        <w:rPr>
          <w:rFonts w:eastAsia="Times New Roman" w:cs="Times New Roman"/>
        </w:rPr>
        <w:t xml:space="preserve">. Così, né le imprese né i lavoratori e le comunità possono contare sullo stato </w:t>
      </w:r>
      <w:r w:rsidRPr="00BF1BF0">
        <w:rPr>
          <w:rFonts w:eastAsia="Times New Roman" w:cs="Times New Roman"/>
        </w:rPr>
        <w:t xml:space="preserve">che applichi e faccia </w:t>
      </w:r>
      <w:r w:rsidR="00F35634" w:rsidRPr="00BF1BF0">
        <w:rPr>
          <w:rFonts w:eastAsia="Times New Roman" w:cs="Times New Roman"/>
        </w:rPr>
        <w:t xml:space="preserve">rispettare le leggi </w:t>
      </w:r>
      <w:r w:rsidRPr="00BF1BF0">
        <w:rPr>
          <w:rFonts w:eastAsia="Times New Roman" w:cs="Times New Roman"/>
        </w:rPr>
        <w:t>connesse</w:t>
      </w:r>
      <w:r w:rsidR="00F35634" w:rsidRPr="00BF1BF0">
        <w:rPr>
          <w:rFonts w:eastAsia="Times New Roman" w:cs="Times New Roman"/>
        </w:rPr>
        <w:t xml:space="preserve"> ai diritti umani.</w:t>
      </w:r>
      <w:r w:rsidR="00F35634" w:rsidRPr="00BF1BF0">
        <w:rPr>
          <w:rFonts w:eastAsia="Times New Roman" w:cs="Times New Roman"/>
        </w:rPr>
        <w:br/>
        <w:t xml:space="preserve">L'Unione </w:t>
      </w:r>
      <w:r w:rsidRPr="00BF1BF0">
        <w:rPr>
          <w:rFonts w:eastAsia="Times New Roman" w:cs="Times New Roman"/>
        </w:rPr>
        <w:t>E</w:t>
      </w:r>
      <w:r w:rsidR="00F35634" w:rsidRPr="00BF1BF0">
        <w:rPr>
          <w:rFonts w:eastAsia="Times New Roman" w:cs="Times New Roman"/>
        </w:rPr>
        <w:t xml:space="preserve">uropea ha già riconosciuto che le </w:t>
      </w:r>
      <w:r w:rsidRPr="00BF1BF0">
        <w:rPr>
          <w:rFonts w:eastAsia="Times New Roman" w:cs="Times New Roman"/>
        </w:rPr>
        <w:t>imprese</w:t>
      </w:r>
      <w:r w:rsidR="00F35634" w:rsidRPr="00BF1BF0">
        <w:rPr>
          <w:rFonts w:eastAsia="Times New Roman" w:cs="Times New Roman"/>
        </w:rPr>
        <w:t xml:space="preserve"> con sede nell</w:t>
      </w:r>
      <w:r w:rsidRPr="00BF1BF0">
        <w:rPr>
          <w:rFonts w:eastAsia="Times New Roman" w:cs="Times New Roman"/>
        </w:rPr>
        <w:t xml:space="preserve">a </w:t>
      </w:r>
      <w:r w:rsidR="00F35634" w:rsidRPr="00BF1BF0">
        <w:rPr>
          <w:rFonts w:eastAsia="Times New Roman" w:cs="Times New Roman"/>
        </w:rPr>
        <w:t>UE</w:t>
      </w:r>
      <w:r w:rsidR="004E4ABF">
        <w:rPr>
          <w:rFonts w:eastAsia="Times New Roman" w:cs="Times New Roman"/>
        </w:rPr>
        <w:t>,</w:t>
      </w:r>
      <w:r w:rsidR="00F35634" w:rsidRPr="00BF1BF0">
        <w:rPr>
          <w:rFonts w:eastAsia="Times New Roman" w:cs="Times New Roman"/>
        </w:rPr>
        <w:t xml:space="preserve"> </w:t>
      </w:r>
      <w:r w:rsidR="004E4ABF" w:rsidRPr="00BF1BF0">
        <w:rPr>
          <w:rFonts w:eastAsia="Times New Roman" w:cs="Times New Roman"/>
        </w:rPr>
        <w:t xml:space="preserve">quando </w:t>
      </w:r>
      <w:r w:rsidR="004E4ABF">
        <w:rPr>
          <w:rFonts w:eastAsia="Times New Roman" w:cs="Times New Roman"/>
        </w:rPr>
        <w:t>fanno affari</w:t>
      </w:r>
      <w:r w:rsidR="004E4ABF" w:rsidRPr="00BF1BF0">
        <w:rPr>
          <w:rFonts w:eastAsia="Times New Roman" w:cs="Times New Roman"/>
        </w:rPr>
        <w:t xml:space="preserve"> con o investono in Birmania </w:t>
      </w:r>
      <w:r w:rsidR="00F35634" w:rsidRPr="00BF1BF0">
        <w:rPr>
          <w:rFonts w:eastAsia="Times New Roman" w:cs="Times New Roman"/>
        </w:rPr>
        <w:t xml:space="preserve">devono rispettare i più </w:t>
      </w:r>
      <w:r w:rsidR="004E4ABF">
        <w:rPr>
          <w:rFonts w:eastAsia="Times New Roman" w:cs="Times New Roman"/>
        </w:rPr>
        <w:t>elevati</w:t>
      </w:r>
      <w:r w:rsidR="00F35634" w:rsidRPr="00BF1BF0">
        <w:rPr>
          <w:rFonts w:eastAsia="Times New Roman" w:cs="Times New Roman"/>
        </w:rPr>
        <w:t xml:space="preserve"> stand</w:t>
      </w:r>
      <w:r w:rsidR="004E4ABF">
        <w:rPr>
          <w:rFonts w:eastAsia="Times New Roman" w:cs="Times New Roman"/>
        </w:rPr>
        <w:t>ard di responsabilità d'impresa</w:t>
      </w:r>
      <w:r w:rsidR="00F35634" w:rsidRPr="00BF1BF0">
        <w:rPr>
          <w:rFonts w:eastAsia="Times New Roman" w:cs="Times New Roman"/>
        </w:rPr>
        <w:t xml:space="preserve">. Il 15 giugno 2012, </w:t>
      </w:r>
      <w:r w:rsidR="004E4ABF">
        <w:rPr>
          <w:rFonts w:eastAsia="Times New Roman" w:cs="Times New Roman"/>
        </w:rPr>
        <w:t>gli allora</w:t>
      </w:r>
      <w:r w:rsidR="00F35634" w:rsidRPr="00BF1BF0">
        <w:rPr>
          <w:rFonts w:eastAsia="Times New Roman" w:cs="Times New Roman"/>
        </w:rPr>
        <w:t xml:space="preserve"> </w:t>
      </w:r>
      <w:r w:rsidR="004E4ABF">
        <w:rPr>
          <w:rFonts w:eastAsia="Times New Roman" w:cs="Times New Roman"/>
        </w:rPr>
        <w:t xml:space="preserve"> commissari </w:t>
      </w:r>
      <w:r w:rsidR="00F35634" w:rsidRPr="00BF1BF0">
        <w:rPr>
          <w:rFonts w:eastAsia="Times New Roman" w:cs="Times New Roman"/>
        </w:rPr>
        <w:t>Catherine Ashton e Karel De</w:t>
      </w:r>
      <w:r w:rsidR="00444F14" w:rsidRPr="00BF1BF0">
        <w:rPr>
          <w:rFonts w:eastAsia="Times New Roman" w:cs="Times New Roman"/>
        </w:rPr>
        <w:t xml:space="preserve"> </w:t>
      </w:r>
      <w:r w:rsidR="00F35634" w:rsidRPr="00BF1BF0">
        <w:rPr>
          <w:rFonts w:eastAsia="Times New Roman" w:cs="Times New Roman"/>
        </w:rPr>
        <w:t>Gucht, nel chiedere il ripristino del</w:t>
      </w:r>
      <w:r w:rsidR="00444F14" w:rsidRPr="00BF1BF0">
        <w:rPr>
          <w:rFonts w:eastAsia="Times New Roman" w:cs="Times New Roman"/>
        </w:rPr>
        <w:t xml:space="preserve"> sistema di</w:t>
      </w:r>
      <w:r w:rsidR="00F35634" w:rsidRPr="00BF1BF0">
        <w:rPr>
          <w:rFonts w:eastAsia="Times New Roman" w:cs="Times New Roman"/>
        </w:rPr>
        <w:t xml:space="preserve"> </w:t>
      </w:r>
      <w:r w:rsidR="00444F14" w:rsidRPr="00BF1BF0">
        <w:rPr>
          <w:rFonts w:eastAsia="Times New Roman" w:cs="Times New Roman"/>
        </w:rPr>
        <w:t>SPG</w:t>
      </w:r>
      <w:r w:rsidR="00F35634" w:rsidRPr="00BF1BF0">
        <w:rPr>
          <w:rFonts w:eastAsia="Times New Roman" w:cs="Times New Roman"/>
        </w:rPr>
        <w:t>, ha</w:t>
      </w:r>
      <w:r w:rsidR="00444F14" w:rsidRPr="00BF1BF0">
        <w:rPr>
          <w:rFonts w:eastAsia="Times New Roman" w:cs="Times New Roman"/>
        </w:rPr>
        <w:t>nno</w:t>
      </w:r>
      <w:r w:rsidR="00F35634" w:rsidRPr="00BF1BF0">
        <w:rPr>
          <w:rFonts w:eastAsia="Times New Roman" w:cs="Times New Roman"/>
        </w:rPr>
        <w:t xml:space="preserve"> </w:t>
      </w:r>
      <w:r w:rsidR="00444F14" w:rsidRPr="00BF1BF0">
        <w:rPr>
          <w:rFonts w:eastAsia="Times New Roman" w:cs="Times New Roman"/>
        </w:rPr>
        <w:t>sottolineato</w:t>
      </w:r>
      <w:r w:rsidR="00F35634" w:rsidRPr="00BF1BF0">
        <w:rPr>
          <w:rFonts w:eastAsia="Times New Roman" w:cs="Times New Roman"/>
        </w:rPr>
        <w:t xml:space="preserve"> che "</w:t>
      </w:r>
      <w:r w:rsidR="00444F14" w:rsidRPr="00BF1BF0">
        <w:rPr>
          <w:rFonts w:eastAsia="Times New Roman" w:cs="Times New Roman"/>
        </w:rPr>
        <w:t xml:space="preserve">gli </w:t>
      </w:r>
      <w:r w:rsidR="00F35634" w:rsidRPr="00BF1BF0">
        <w:rPr>
          <w:rFonts w:eastAsia="Times New Roman" w:cs="Times New Roman"/>
        </w:rPr>
        <w:t xml:space="preserve">investimenti responsabili e il commercio bilaterale [sono] elementi cruciali </w:t>
      </w:r>
      <w:r w:rsidR="004E4ABF">
        <w:rPr>
          <w:rFonts w:eastAsia="Times New Roman" w:cs="Times New Roman"/>
        </w:rPr>
        <w:t xml:space="preserve"> </w:t>
      </w:r>
      <w:r w:rsidR="008168EE">
        <w:rPr>
          <w:rFonts w:eastAsia="Times New Roman" w:cs="Times New Roman"/>
        </w:rPr>
        <w:t xml:space="preserve">a </w:t>
      </w:r>
      <w:r w:rsidR="004E4ABF">
        <w:rPr>
          <w:rFonts w:eastAsia="Times New Roman" w:cs="Times New Roman"/>
        </w:rPr>
        <w:t xml:space="preserve">sostegno </w:t>
      </w:r>
      <w:r w:rsidR="008168EE">
        <w:rPr>
          <w:rFonts w:eastAsia="Times New Roman" w:cs="Times New Roman"/>
        </w:rPr>
        <w:t xml:space="preserve">di una ripresa e rinascita del </w:t>
      </w:r>
      <w:r w:rsidR="008168EE">
        <w:rPr>
          <w:rFonts w:eastAsia="Times New Roman" w:cs="Times New Roman"/>
        </w:rPr>
        <w:lastRenderedPageBreak/>
        <w:t>paese</w:t>
      </w:r>
      <w:r w:rsidR="00F35634" w:rsidRPr="00BF1BF0">
        <w:rPr>
          <w:rFonts w:eastAsia="Times New Roman" w:cs="Times New Roman"/>
        </w:rPr>
        <w:t xml:space="preserve">." Questa dichiarazione fa eco </w:t>
      </w:r>
      <w:r w:rsidR="00444F14" w:rsidRPr="00BF1BF0">
        <w:rPr>
          <w:rFonts w:eastAsia="Times New Roman" w:cs="Times New Roman"/>
        </w:rPr>
        <w:t xml:space="preserve">alla Dichiarazione del Consiglio </w:t>
      </w:r>
      <w:r w:rsidR="001B4001" w:rsidRPr="00BF1BF0">
        <w:rPr>
          <w:rFonts w:eastAsia="Times New Roman" w:cs="Times New Roman"/>
        </w:rPr>
        <w:t xml:space="preserve">del </w:t>
      </w:r>
      <w:r w:rsidR="00F35634" w:rsidRPr="00BF1BF0">
        <w:rPr>
          <w:rFonts w:eastAsia="Times New Roman" w:cs="Times New Roman"/>
        </w:rPr>
        <w:t xml:space="preserve">23 </w:t>
      </w:r>
      <w:r w:rsidR="001B4001" w:rsidRPr="00BF1BF0">
        <w:rPr>
          <w:rFonts w:eastAsia="Times New Roman" w:cs="Times New Roman"/>
        </w:rPr>
        <w:t xml:space="preserve">aprile </w:t>
      </w:r>
      <w:r w:rsidR="00F35634" w:rsidRPr="00BF1BF0">
        <w:rPr>
          <w:rFonts w:eastAsia="Times New Roman" w:cs="Times New Roman"/>
        </w:rPr>
        <w:t xml:space="preserve">2012 </w:t>
      </w:r>
      <w:r w:rsidR="001B4001" w:rsidRPr="00BF1BF0">
        <w:rPr>
          <w:rFonts w:eastAsia="Times New Roman" w:cs="Times New Roman"/>
        </w:rPr>
        <w:t xml:space="preserve"> che affermava </w:t>
      </w:r>
      <w:r w:rsidR="00F35634" w:rsidRPr="00BF1BF0">
        <w:rPr>
          <w:rFonts w:eastAsia="Times New Roman" w:cs="Times New Roman"/>
        </w:rPr>
        <w:t xml:space="preserve">che il futuro del commercio e </w:t>
      </w:r>
      <w:r w:rsidR="001B4001" w:rsidRPr="00BF1BF0">
        <w:rPr>
          <w:rFonts w:eastAsia="Times New Roman" w:cs="Times New Roman"/>
        </w:rPr>
        <w:t xml:space="preserve">delle </w:t>
      </w:r>
      <w:r w:rsidR="00F35634" w:rsidRPr="00BF1BF0">
        <w:rPr>
          <w:rFonts w:eastAsia="Times New Roman" w:cs="Times New Roman"/>
        </w:rPr>
        <w:t>attività di investimento delle imprese europee in Birmania / Myanmar dovrebbe</w:t>
      </w:r>
      <w:r w:rsidR="001B4001" w:rsidRPr="00BF1BF0">
        <w:rPr>
          <w:rFonts w:eastAsia="Times New Roman" w:cs="Times New Roman"/>
        </w:rPr>
        <w:t>ro</w:t>
      </w:r>
      <w:r w:rsidR="00F35634" w:rsidRPr="00BF1BF0">
        <w:rPr>
          <w:rFonts w:eastAsia="Times New Roman" w:cs="Times New Roman"/>
        </w:rPr>
        <w:t xml:space="preserve"> "</w:t>
      </w:r>
      <w:r w:rsidR="001B4001" w:rsidRPr="00BF1BF0">
        <w:rPr>
          <w:rFonts w:eastAsia="Times New Roman" w:cs="Times New Roman"/>
        </w:rPr>
        <w:t>promuovere</w:t>
      </w:r>
      <w:r w:rsidR="00F35634" w:rsidRPr="00BF1BF0">
        <w:rPr>
          <w:rFonts w:eastAsia="Times New Roman" w:cs="Times New Roman"/>
        </w:rPr>
        <w:t xml:space="preserve"> la </w:t>
      </w:r>
      <w:r w:rsidR="001B4001" w:rsidRPr="00BF1BF0">
        <w:rPr>
          <w:rFonts w:eastAsia="Times New Roman" w:cs="Times New Roman"/>
        </w:rPr>
        <w:t>attuazione</w:t>
      </w:r>
      <w:r w:rsidR="00F35634" w:rsidRPr="00BF1BF0">
        <w:rPr>
          <w:rFonts w:eastAsia="Times New Roman" w:cs="Times New Roman"/>
        </w:rPr>
        <w:t xml:space="preserve"> dei più </w:t>
      </w:r>
      <w:r w:rsidR="008168EE">
        <w:rPr>
          <w:rFonts w:eastAsia="Times New Roman" w:cs="Times New Roman"/>
        </w:rPr>
        <w:t>elevati</w:t>
      </w:r>
      <w:r w:rsidR="00F35634" w:rsidRPr="00BF1BF0">
        <w:rPr>
          <w:rFonts w:eastAsia="Times New Roman" w:cs="Times New Roman"/>
        </w:rPr>
        <w:t xml:space="preserve"> standard di integrità e di responsabilità sociale delle imprese", con particolare riferimento alle </w:t>
      </w:r>
      <w:r w:rsidR="001B4001" w:rsidRPr="00BF1BF0">
        <w:rPr>
          <w:rFonts w:eastAsia="Times New Roman" w:cs="Times New Roman"/>
        </w:rPr>
        <w:t>Linee G</w:t>
      </w:r>
      <w:r w:rsidR="00F35634" w:rsidRPr="00BF1BF0">
        <w:rPr>
          <w:rFonts w:eastAsia="Times New Roman" w:cs="Times New Roman"/>
        </w:rPr>
        <w:t xml:space="preserve">uida dell'OCSE </w:t>
      </w:r>
      <w:r w:rsidR="001B4001" w:rsidRPr="00BF1BF0">
        <w:rPr>
          <w:rFonts w:eastAsia="Times New Roman" w:cs="Times New Roman"/>
        </w:rPr>
        <w:t>sul</w:t>
      </w:r>
      <w:r w:rsidR="00F35634" w:rsidRPr="00BF1BF0">
        <w:rPr>
          <w:rFonts w:eastAsia="Times New Roman" w:cs="Times New Roman"/>
        </w:rPr>
        <w:t xml:space="preserve">le imprese multinazionali, </w:t>
      </w:r>
      <w:r w:rsidR="008168EE">
        <w:rPr>
          <w:rFonts w:eastAsia="Times New Roman" w:cs="Times New Roman"/>
        </w:rPr>
        <w:t>a</w:t>
      </w:r>
      <w:r w:rsidR="001B4001" w:rsidRPr="00BF1BF0">
        <w:rPr>
          <w:rFonts w:eastAsia="Times New Roman" w:cs="Times New Roman"/>
        </w:rPr>
        <w:t>i</w:t>
      </w:r>
      <w:r w:rsidR="00F35634" w:rsidRPr="00BF1BF0">
        <w:rPr>
          <w:rFonts w:eastAsia="Times New Roman" w:cs="Times New Roman"/>
        </w:rPr>
        <w:t xml:space="preserve"> Principi guida</w:t>
      </w:r>
      <w:r w:rsidR="001B4001" w:rsidRPr="00BF1BF0">
        <w:rPr>
          <w:rFonts w:eastAsia="Times New Roman" w:cs="Times New Roman"/>
        </w:rPr>
        <w:t xml:space="preserve"> ONU</w:t>
      </w:r>
      <w:r w:rsidR="00F35634" w:rsidRPr="00BF1BF0">
        <w:rPr>
          <w:rFonts w:eastAsia="Times New Roman" w:cs="Times New Roman"/>
        </w:rPr>
        <w:t xml:space="preserve"> su imprese e diritti umani e </w:t>
      </w:r>
      <w:r w:rsidR="008168EE">
        <w:rPr>
          <w:rFonts w:eastAsia="Times New Roman" w:cs="Times New Roman"/>
        </w:rPr>
        <w:t>al</w:t>
      </w:r>
      <w:r w:rsidR="00F35634" w:rsidRPr="00BF1BF0">
        <w:rPr>
          <w:rFonts w:eastAsia="Times New Roman" w:cs="Times New Roman"/>
        </w:rPr>
        <w:t xml:space="preserve">la strategia </w:t>
      </w:r>
      <w:r w:rsidR="001B4001" w:rsidRPr="00BF1BF0">
        <w:rPr>
          <w:rFonts w:eastAsia="Times New Roman" w:cs="Times New Roman"/>
        </w:rPr>
        <w:t xml:space="preserve">di </w:t>
      </w:r>
      <w:r w:rsidR="00F35634" w:rsidRPr="00BF1BF0">
        <w:rPr>
          <w:rFonts w:eastAsia="Times New Roman" w:cs="Times New Roman"/>
        </w:rPr>
        <w:t xml:space="preserve">CSR dell'UE 2011-2014. </w:t>
      </w:r>
      <w:r w:rsidR="008168EE">
        <w:rPr>
          <w:rFonts w:eastAsia="Times New Roman" w:cs="Times New Roman"/>
        </w:rPr>
        <w:t xml:space="preserve"> </w:t>
      </w:r>
      <w:r w:rsidR="00F35634" w:rsidRPr="00BF1BF0">
        <w:rPr>
          <w:rFonts w:eastAsia="Times New Roman" w:cs="Times New Roman"/>
        </w:rPr>
        <w:t xml:space="preserve">Ad oggi, tuttavia, l'Unione europea deve ancora </w:t>
      </w:r>
      <w:r w:rsidR="001B4001" w:rsidRPr="00BF1BF0">
        <w:rPr>
          <w:rFonts w:eastAsia="Times New Roman" w:cs="Times New Roman"/>
        </w:rPr>
        <w:t>mettere in pratica</w:t>
      </w:r>
      <w:r w:rsidR="00F35634" w:rsidRPr="00BF1BF0">
        <w:rPr>
          <w:rFonts w:eastAsia="Times New Roman" w:cs="Times New Roman"/>
        </w:rPr>
        <w:t xml:space="preserve"> a queste importanti dichiarazioni. Una risoluzione</w:t>
      </w:r>
      <w:r w:rsidR="00D9096B" w:rsidRPr="00BF1BF0">
        <w:rPr>
          <w:rFonts w:eastAsia="Times New Roman" w:cs="Times New Roman"/>
        </w:rPr>
        <w:t xml:space="preserve"> del</w:t>
      </w:r>
      <w:r w:rsidR="00F35634" w:rsidRPr="00BF1BF0">
        <w:rPr>
          <w:rFonts w:eastAsia="Times New Roman" w:cs="Times New Roman"/>
        </w:rPr>
        <w:t xml:space="preserve"> 2013 del Parlamento europeo ha </w:t>
      </w:r>
      <w:r w:rsidR="00D9096B" w:rsidRPr="00BF1BF0">
        <w:rPr>
          <w:rFonts w:eastAsia="Times New Roman" w:cs="Times New Roman"/>
        </w:rPr>
        <w:t>sottolineato</w:t>
      </w:r>
      <w:r w:rsidR="00F35634" w:rsidRPr="00BF1BF0">
        <w:rPr>
          <w:rFonts w:eastAsia="Times New Roman" w:cs="Times New Roman"/>
        </w:rPr>
        <w:t xml:space="preserve"> che le imprese che operano in </w:t>
      </w:r>
      <w:r w:rsidR="00D9096B" w:rsidRPr="00BF1BF0">
        <w:rPr>
          <w:rFonts w:eastAsia="Times New Roman" w:cs="Times New Roman"/>
        </w:rPr>
        <w:t>Birmania dovrebbero essere tenute</w:t>
      </w:r>
      <w:r w:rsidR="00F35634" w:rsidRPr="00BF1BF0">
        <w:rPr>
          <w:rFonts w:eastAsia="Times New Roman" w:cs="Times New Roman"/>
        </w:rPr>
        <w:t xml:space="preserve"> a</w:t>
      </w:r>
      <w:r w:rsidR="00D9096B" w:rsidRPr="00BF1BF0">
        <w:rPr>
          <w:rFonts w:eastAsia="Times New Roman" w:cs="Times New Roman"/>
        </w:rPr>
        <w:t xml:space="preserve"> rispettare</w:t>
      </w:r>
      <w:r w:rsidR="00F35634" w:rsidRPr="00BF1BF0">
        <w:rPr>
          <w:rFonts w:eastAsia="Times New Roman" w:cs="Times New Roman"/>
        </w:rPr>
        <w:t xml:space="preserve"> standard elevati, </w:t>
      </w:r>
      <w:r w:rsidR="00D9096B" w:rsidRPr="00BF1BF0">
        <w:rPr>
          <w:rFonts w:eastAsia="Times New Roman" w:cs="Times New Roman"/>
        </w:rPr>
        <w:t>attuare la</w:t>
      </w:r>
      <w:r w:rsidR="00F35634" w:rsidRPr="00BF1BF0">
        <w:rPr>
          <w:rFonts w:eastAsia="Times New Roman" w:cs="Times New Roman"/>
        </w:rPr>
        <w:t xml:space="preserve"> due diligence e </w:t>
      </w:r>
      <w:r w:rsidR="00D9096B" w:rsidRPr="00BF1BF0">
        <w:rPr>
          <w:rFonts w:eastAsia="Times New Roman" w:cs="Times New Roman"/>
        </w:rPr>
        <w:t>pubblicare i dati sul</w:t>
      </w:r>
      <w:r w:rsidR="00F35634" w:rsidRPr="00BF1BF0">
        <w:rPr>
          <w:rFonts w:eastAsia="Times New Roman" w:cs="Times New Roman"/>
        </w:rPr>
        <w:t xml:space="preserve">le catene di </w:t>
      </w:r>
      <w:r w:rsidR="00D9096B" w:rsidRPr="00BF1BF0">
        <w:rPr>
          <w:rFonts w:eastAsia="Times New Roman" w:cs="Times New Roman"/>
        </w:rPr>
        <w:t>fornitura</w:t>
      </w:r>
      <w:r w:rsidR="00F35634" w:rsidRPr="00BF1BF0">
        <w:rPr>
          <w:rFonts w:eastAsia="Times New Roman" w:cs="Times New Roman"/>
        </w:rPr>
        <w:t>.</w:t>
      </w:r>
    </w:p>
    <w:p w14:paraId="65682FB5" w14:textId="77777777" w:rsidR="00D9096B" w:rsidRPr="00BF1BF0" w:rsidRDefault="00D9096B" w:rsidP="004E0990">
      <w:pPr>
        <w:jc w:val="both"/>
        <w:rPr>
          <w:rFonts w:eastAsia="Times New Roman" w:cs="Times New Roman"/>
        </w:rPr>
      </w:pPr>
      <w:r w:rsidRPr="00BF1BF0">
        <w:rPr>
          <w:rFonts w:eastAsia="Times New Roman" w:cs="Times New Roman"/>
        </w:rPr>
        <w:fldChar w:fldCharType="begin"/>
      </w:r>
      <w:r w:rsidRPr="00BF1BF0">
        <w:rPr>
          <w:rFonts w:eastAsia="Times New Roman" w:cs="Times New Roman"/>
        </w:rPr>
        <w:instrText xml:space="preserve"> </w:instrText>
      </w:r>
      <w:r w:rsidRPr="00BF1BF0">
        <w:rPr>
          <w:rFonts w:eastAsia="Times New Roman" w:cs="Times New Roman"/>
        </w:rPr>
        <w:fldChar w:fldCharType="begin"/>
      </w:r>
      <w:r w:rsidRPr="00BF1BF0">
        <w:rPr>
          <w:rFonts w:eastAsia="Times New Roman" w:cs="Times New Roman"/>
        </w:rPr>
        <w:instrText xml:space="preserve"> PRIVATE "&lt;TEXTAREA NAME=\"text\" TABINDEX=\"0\" DIR=\"ltr\" WRAP=\"SOFT\"&gt;&lt;/TEXTAREA&gt;" </w:instrText>
      </w:r>
      <w:r w:rsidRPr="00BF1BF0">
        <w:rPr>
          <w:rFonts w:eastAsia="Times New Roman" w:cs="Times New Roman"/>
        </w:rPr>
        <w:fldChar w:fldCharType="separate"/>
      </w:r>
      <w:r w:rsidRPr="00BF1BF0">
        <w:rPr>
          <w:rFonts w:eastAsia="Times New Roman" w:cs="Times New Roman"/>
        </w:rPr>
        <w:fldChar w:fldCharType="end"/>
      </w:r>
      <w:r w:rsidRPr="00BF1BF0">
        <w:rPr>
          <w:rFonts w:eastAsia="Times New Roman" w:cs="Times New Roman"/>
        </w:rPr>
        <w:instrText xml:space="preserve">MACROBUTTON HTMLDirect </w:instrText>
      </w:r>
      <w:r w:rsidRPr="00BF1BF0">
        <w:rPr>
          <w:noProof/>
        </w:rPr>
        <w:drawing>
          <wp:inline distT="0" distB="0" distL="0" distR="0" wp14:anchorId="5842D131" wp14:editId="16601A26">
            <wp:extent cx="296545" cy="254000"/>
            <wp:effectExtent l="0" t="0" r="825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1BF0">
        <w:rPr>
          <w:rFonts w:eastAsia="Times New Roman" w:cs="Times New Roman"/>
        </w:rPr>
        <w:fldChar w:fldCharType="end"/>
      </w:r>
      <w:r w:rsidRPr="00BF1BF0">
        <w:rPr>
          <w:rFonts w:eastAsia="Times New Roman" w:cs="Times New Roman"/>
        </w:rPr>
        <w:t xml:space="preserve"> </w:t>
      </w:r>
    </w:p>
    <w:p w14:paraId="68FB14C2" w14:textId="77777777" w:rsidR="00D9096B" w:rsidRPr="00BF1BF0" w:rsidRDefault="00D9096B" w:rsidP="004E0990">
      <w:pPr>
        <w:jc w:val="both"/>
        <w:rPr>
          <w:rFonts w:eastAsia="Times New Roman" w:cs="Times New Roman"/>
        </w:rPr>
      </w:pPr>
      <w:r w:rsidRPr="00BF1BF0">
        <w:rPr>
          <w:rFonts w:eastAsia="Times New Roman" w:cs="Times New Roman"/>
        </w:rPr>
        <w:t xml:space="preserve">Allo stato attuale, le imprese dell'UE sono solo </w:t>
      </w:r>
      <w:r w:rsidR="00F169AD" w:rsidRPr="00BF1BF0">
        <w:rPr>
          <w:rFonts w:eastAsia="Times New Roman" w:cs="Times New Roman"/>
        </w:rPr>
        <w:t>soggette ad</w:t>
      </w:r>
      <w:r w:rsidRPr="00BF1BF0">
        <w:rPr>
          <w:rFonts w:eastAsia="Times New Roman" w:cs="Times New Roman"/>
        </w:rPr>
        <w:t xml:space="preserve"> iniziative volontarie / non vincolant</w:t>
      </w:r>
      <w:r w:rsidR="00F169AD" w:rsidRPr="00BF1BF0">
        <w:rPr>
          <w:rFonts w:eastAsia="Times New Roman" w:cs="Times New Roman"/>
        </w:rPr>
        <w:t>i</w:t>
      </w:r>
      <w:r w:rsidRPr="00BF1BF0">
        <w:rPr>
          <w:rFonts w:eastAsia="Times New Roman" w:cs="Times New Roman"/>
        </w:rPr>
        <w:t xml:space="preserve">, come le </w:t>
      </w:r>
      <w:r w:rsidR="00F169AD" w:rsidRPr="00BF1BF0">
        <w:rPr>
          <w:rFonts w:eastAsia="Times New Roman" w:cs="Times New Roman"/>
        </w:rPr>
        <w:t>L</w:t>
      </w:r>
      <w:r w:rsidRPr="00BF1BF0">
        <w:rPr>
          <w:rFonts w:eastAsia="Times New Roman" w:cs="Times New Roman"/>
        </w:rPr>
        <w:t xml:space="preserve">inee </w:t>
      </w:r>
      <w:r w:rsidR="00F169AD" w:rsidRPr="00BF1BF0">
        <w:rPr>
          <w:rFonts w:eastAsia="Times New Roman" w:cs="Times New Roman"/>
        </w:rPr>
        <w:t xml:space="preserve">Guida </w:t>
      </w:r>
      <w:r w:rsidRPr="00BF1BF0">
        <w:rPr>
          <w:rFonts w:eastAsia="Times New Roman" w:cs="Times New Roman"/>
        </w:rPr>
        <w:t xml:space="preserve">OCSE per le imprese multinazionali, i </w:t>
      </w:r>
      <w:r w:rsidR="00F169AD" w:rsidRPr="00BF1BF0">
        <w:rPr>
          <w:rFonts w:eastAsia="Times New Roman" w:cs="Times New Roman"/>
        </w:rPr>
        <w:t>P</w:t>
      </w:r>
      <w:r w:rsidRPr="00BF1BF0">
        <w:rPr>
          <w:rFonts w:eastAsia="Times New Roman" w:cs="Times New Roman"/>
        </w:rPr>
        <w:t xml:space="preserve">rincipi </w:t>
      </w:r>
      <w:r w:rsidR="00F169AD" w:rsidRPr="00BF1BF0">
        <w:rPr>
          <w:rFonts w:eastAsia="Times New Roman" w:cs="Times New Roman"/>
        </w:rPr>
        <w:t xml:space="preserve">Guida </w:t>
      </w:r>
      <w:r w:rsidRPr="00BF1BF0">
        <w:rPr>
          <w:rFonts w:eastAsia="Times New Roman" w:cs="Times New Roman"/>
        </w:rPr>
        <w:t xml:space="preserve">ONU su imprese e diritti umani e il Global Compact </w:t>
      </w:r>
      <w:r w:rsidR="00F169AD" w:rsidRPr="00BF1BF0">
        <w:rPr>
          <w:rFonts w:eastAsia="Times New Roman" w:cs="Times New Roman"/>
        </w:rPr>
        <w:t xml:space="preserve"> ONU. Tali </w:t>
      </w:r>
      <w:r w:rsidRPr="00BF1BF0">
        <w:rPr>
          <w:rFonts w:eastAsia="Times New Roman" w:cs="Times New Roman"/>
        </w:rPr>
        <w:t> iniziative, pur important</w:t>
      </w:r>
      <w:r w:rsidR="00F169AD" w:rsidRPr="00BF1BF0">
        <w:rPr>
          <w:rFonts w:eastAsia="Times New Roman" w:cs="Times New Roman"/>
        </w:rPr>
        <w:t>i</w:t>
      </w:r>
      <w:r w:rsidRPr="00BF1BF0">
        <w:rPr>
          <w:rFonts w:eastAsia="Times New Roman" w:cs="Times New Roman"/>
        </w:rPr>
        <w:t>, non sono sufficient</w:t>
      </w:r>
      <w:r w:rsidR="00F169AD" w:rsidRPr="00BF1BF0">
        <w:rPr>
          <w:rFonts w:eastAsia="Times New Roman" w:cs="Times New Roman"/>
        </w:rPr>
        <w:t>i. L'UE deve prendere atto dell’</w:t>
      </w:r>
      <w:r w:rsidRPr="00BF1BF0">
        <w:rPr>
          <w:rFonts w:eastAsia="Times New Roman" w:cs="Times New Roman"/>
        </w:rPr>
        <w:t>iniziat</w:t>
      </w:r>
      <w:r w:rsidR="00F169AD" w:rsidRPr="00BF1BF0">
        <w:rPr>
          <w:rFonts w:eastAsia="Times New Roman" w:cs="Times New Roman"/>
        </w:rPr>
        <w:t xml:space="preserve">iva presa dagli Stati Uniti e definire </w:t>
      </w:r>
      <w:r w:rsidRPr="00BF1BF0">
        <w:rPr>
          <w:rFonts w:eastAsia="Times New Roman" w:cs="Times New Roman"/>
        </w:rPr>
        <w:t xml:space="preserve">impegni vincolanti </w:t>
      </w:r>
      <w:r w:rsidR="00F169AD" w:rsidRPr="00BF1BF0">
        <w:rPr>
          <w:rFonts w:eastAsia="Times New Roman" w:cs="Times New Roman"/>
        </w:rPr>
        <w:t>sulla</w:t>
      </w:r>
      <w:r w:rsidRPr="00BF1BF0">
        <w:rPr>
          <w:rFonts w:eastAsia="Times New Roman" w:cs="Times New Roman"/>
        </w:rPr>
        <w:t xml:space="preserve"> due diligence. Tuttavia, l'Unione europea deve andare oltre l'approccio </w:t>
      </w:r>
      <w:r w:rsidR="00A90B09" w:rsidRPr="00BF1BF0">
        <w:rPr>
          <w:rFonts w:eastAsia="Times New Roman" w:cs="Times New Roman"/>
        </w:rPr>
        <w:t>adottato dagli Stati Uniti e richiedere</w:t>
      </w:r>
      <w:r w:rsidRPr="00BF1BF0">
        <w:rPr>
          <w:rFonts w:eastAsia="Times New Roman" w:cs="Times New Roman"/>
        </w:rPr>
        <w:t xml:space="preserve"> alle aziende di: 1) </w:t>
      </w:r>
      <w:r w:rsidR="00A90B09" w:rsidRPr="00BF1BF0">
        <w:rPr>
          <w:rFonts w:eastAsia="Times New Roman" w:cs="Times New Roman"/>
        </w:rPr>
        <w:t>adottare</w:t>
      </w:r>
      <w:r w:rsidRPr="00BF1BF0">
        <w:rPr>
          <w:rFonts w:eastAsia="Times New Roman" w:cs="Times New Roman"/>
        </w:rPr>
        <w:t xml:space="preserve"> una</w:t>
      </w:r>
      <w:r w:rsidR="00A90B09" w:rsidRPr="00BF1BF0">
        <w:rPr>
          <w:rFonts w:eastAsia="Times New Roman" w:cs="Times New Roman"/>
        </w:rPr>
        <w:t xml:space="preserve"> politica di</w:t>
      </w:r>
      <w:r w:rsidRPr="00BF1BF0">
        <w:rPr>
          <w:rFonts w:eastAsia="Times New Roman" w:cs="Times New Roman"/>
        </w:rPr>
        <w:t xml:space="preserve"> </w:t>
      </w:r>
      <w:r w:rsidR="00A90B09" w:rsidRPr="00BF1BF0">
        <w:rPr>
          <w:rFonts w:eastAsia="Times New Roman" w:cs="Times New Roman"/>
        </w:rPr>
        <w:t xml:space="preserve"> due diligence complessiva sui diritti umani,  e adottar</w:t>
      </w:r>
      <w:r w:rsidRPr="00BF1BF0">
        <w:rPr>
          <w:rFonts w:eastAsia="Times New Roman" w:cs="Times New Roman"/>
        </w:rPr>
        <w:t xml:space="preserve">e un processo di due diligence </w:t>
      </w:r>
      <w:r w:rsidR="00A90B09" w:rsidRPr="00BF1BF0">
        <w:rPr>
          <w:rFonts w:eastAsia="Times New Roman" w:cs="Times New Roman"/>
        </w:rPr>
        <w:t>trasversale</w:t>
      </w:r>
      <w:r w:rsidRPr="00BF1BF0">
        <w:rPr>
          <w:rFonts w:eastAsia="Times New Roman" w:cs="Times New Roman"/>
        </w:rPr>
        <w:t xml:space="preserve"> e credibile, valutando gli eventuali effetti negativi, reali o potenziali associati </w:t>
      </w:r>
      <w:r w:rsidR="00A90B09" w:rsidRPr="00BF1BF0">
        <w:rPr>
          <w:rFonts w:eastAsia="Times New Roman" w:cs="Times New Roman"/>
        </w:rPr>
        <w:t>con le proprie attività commerciali o di investimento</w:t>
      </w:r>
      <w:r w:rsidRPr="00BF1BF0">
        <w:rPr>
          <w:rFonts w:eastAsia="Times New Roman" w:cs="Times New Roman"/>
        </w:rPr>
        <w:t xml:space="preserve">, </w:t>
      </w:r>
      <w:r w:rsidR="00A90B09" w:rsidRPr="00BF1BF0">
        <w:rPr>
          <w:rFonts w:eastAsia="Times New Roman" w:cs="Times New Roman"/>
        </w:rPr>
        <w:t>inclusi i</w:t>
      </w:r>
      <w:r w:rsidRPr="00BF1BF0">
        <w:rPr>
          <w:rFonts w:eastAsia="Times New Roman" w:cs="Times New Roman"/>
        </w:rPr>
        <w:t xml:space="preserve"> rapporti </w:t>
      </w:r>
      <w:r w:rsidR="00A90B09" w:rsidRPr="00BF1BF0">
        <w:rPr>
          <w:rFonts w:eastAsia="Times New Roman" w:cs="Times New Roman"/>
        </w:rPr>
        <w:t>di affari</w:t>
      </w:r>
      <w:r w:rsidRPr="00BF1BF0">
        <w:rPr>
          <w:rFonts w:eastAsia="Times New Roman" w:cs="Times New Roman"/>
        </w:rPr>
        <w:t xml:space="preserve">, e pubblicare tale valutazione su un sito web centralizzato prima di </w:t>
      </w:r>
      <w:r w:rsidR="00A90B09" w:rsidRPr="00BF1BF0">
        <w:rPr>
          <w:rFonts w:eastAsia="Times New Roman" w:cs="Times New Roman"/>
        </w:rPr>
        <w:t>avviare</w:t>
      </w:r>
      <w:r w:rsidRPr="00BF1BF0">
        <w:rPr>
          <w:rFonts w:eastAsia="Times New Roman" w:cs="Times New Roman"/>
        </w:rPr>
        <w:t xml:space="preserve"> l'investimento; 2) </w:t>
      </w:r>
      <w:r w:rsidR="00A90B09" w:rsidRPr="00BF1BF0">
        <w:rPr>
          <w:rFonts w:eastAsia="Times New Roman" w:cs="Times New Roman"/>
        </w:rPr>
        <w:t xml:space="preserve">li dove si identifichino </w:t>
      </w:r>
      <w:r w:rsidRPr="00BF1BF0">
        <w:rPr>
          <w:rFonts w:eastAsia="Times New Roman" w:cs="Times New Roman"/>
        </w:rPr>
        <w:t xml:space="preserve">impatti negativi, reali o potenziali, </w:t>
      </w:r>
      <w:r w:rsidR="00372B10" w:rsidRPr="00BF1BF0">
        <w:rPr>
          <w:rFonts w:eastAsia="Times New Roman" w:cs="Times New Roman"/>
        </w:rPr>
        <w:t xml:space="preserve"> mettere in atto </w:t>
      </w:r>
      <w:r w:rsidRPr="00BF1BF0">
        <w:rPr>
          <w:rFonts w:eastAsia="Times New Roman" w:cs="Times New Roman"/>
        </w:rPr>
        <w:t>un piano d'azione per porre rimedio o per prevenire tali impatti entro un tempo ragionevole, pubblica</w:t>
      </w:r>
      <w:r w:rsidR="00372B10" w:rsidRPr="00BF1BF0">
        <w:rPr>
          <w:rFonts w:eastAsia="Times New Roman" w:cs="Times New Roman"/>
        </w:rPr>
        <w:t>ndo tale piano</w:t>
      </w:r>
      <w:r w:rsidRPr="00BF1BF0">
        <w:rPr>
          <w:rFonts w:eastAsia="Times New Roman" w:cs="Times New Roman"/>
        </w:rPr>
        <w:t xml:space="preserve"> con la valutazione d'impatto; 3) </w:t>
      </w:r>
      <w:r w:rsidR="00372B10" w:rsidRPr="00BF1BF0">
        <w:rPr>
          <w:rFonts w:eastAsia="Times New Roman" w:cs="Times New Roman"/>
        </w:rPr>
        <w:t xml:space="preserve">poiché la </w:t>
      </w:r>
      <w:r w:rsidRPr="00BF1BF0">
        <w:rPr>
          <w:rFonts w:eastAsia="Times New Roman" w:cs="Times New Roman"/>
        </w:rPr>
        <w:t xml:space="preserve"> due diligence è un processo </w:t>
      </w:r>
      <w:r w:rsidR="00372B10" w:rsidRPr="00BF1BF0">
        <w:rPr>
          <w:rFonts w:eastAsia="Times New Roman" w:cs="Times New Roman"/>
        </w:rPr>
        <w:t>continuo</w:t>
      </w:r>
      <w:r w:rsidRPr="00BF1BF0">
        <w:rPr>
          <w:rFonts w:eastAsia="Times New Roman" w:cs="Times New Roman"/>
        </w:rPr>
        <w:t xml:space="preserve">, a pubblicare </w:t>
      </w:r>
      <w:r w:rsidR="00372B10" w:rsidRPr="00BF1BF0">
        <w:rPr>
          <w:rFonts w:eastAsia="Times New Roman" w:cs="Times New Roman"/>
        </w:rPr>
        <w:t xml:space="preserve"> nello stesso modo le </w:t>
      </w:r>
      <w:r w:rsidRPr="00BF1BF0">
        <w:rPr>
          <w:rFonts w:eastAsia="Times New Roman" w:cs="Times New Roman"/>
        </w:rPr>
        <w:t xml:space="preserve">relazioni; e 4) </w:t>
      </w:r>
      <w:r w:rsidR="00372B10" w:rsidRPr="00BF1BF0">
        <w:rPr>
          <w:rFonts w:eastAsia="Times New Roman" w:cs="Times New Roman"/>
        </w:rPr>
        <w:t>rendere note</w:t>
      </w:r>
      <w:r w:rsidRPr="00BF1BF0">
        <w:rPr>
          <w:rFonts w:eastAsia="Times New Roman" w:cs="Times New Roman"/>
        </w:rPr>
        <w:t xml:space="preserve"> le proprie catene di fornitura in </w:t>
      </w:r>
      <w:r w:rsidR="00372B10" w:rsidRPr="00BF1BF0">
        <w:rPr>
          <w:rFonts w:eastAsia="Times New Roman" w:cs="Times New Roman"/>
        </w:rPr>
        <w:t>Birmania</w:t>
      </w:r>
      <w:r w:rsidRPr="00BF1BF0">
        <w:rPr>
          <w:rFonts w:eastAsia="Times New Roman" w:cs="Times New Roman"/>
        </w:rPr>
        <w:t xml:space="preserve">. Tali processi dovrebbero coinvolgere una partecipazione adeguata e significativa di coloro che potrebbero essere interessati da queste attività commerciali e / o rapporti d'affari. Tali obblighi devono </w:t>
      </w:r>
      <w:r w:rsidR="0087545D" w:rsidRPr="00BF1BF0">
        <w:rPr>
          <w:rFonts w:eastAsia="Times New Roman" w:cs="Times New Roman"/>
        </w:rPr>
        <w:t xml:space="preserve"> essere attuati in ogni BIT con la </w:t>
      </w:r>
      <w:r w:rsidR="00372B10" w:rsidRPr="00BF1BF0">
        <w:rPr>
          <w:rFonts w:eastAsia="Times New Roman" w:cs="Times New Roman"/>
        </w:rPr>
        <w:t>Birmania</w:t>
      </w:r>
      <w:r w:rsidRPr="00BF1BF0">
        <w:rPr>
          <w:rFonts w:eastAsia="Times New Roman" w:cs="Times New Roman"/>
        </w:rPr>
        <w:t xml:space="preserve">. Quelle multinazionali che non </w:t>
      </w:r>
      <w:r w:rsidR="00372B10" w:rsidRPr="00BF1BF0">
        <w:rPr>
          <w:rFonts w:eastAsia="Times New Roman" w:cs="Times New Roman"/>
        </w:rPr>
        <w:t xml:space="preserve">li </w:t>
      </w:r>
      <w:r w:rsidRPr="00BF1BF0">
        <w:rPr>
          <w:rFonts w:eastAsia="Times New Roman" w:cs="Times New Roman"/>
        </w:rPr>
        <w:t xml:space="preserve">rispettano non dovrebbero </w:t>
      </w:r>
      <w:r w:rsidR="0087545D" w:rsidRPr="00BF1BF0">
        <w:rPr>
          <w:rFonts w:eastAsia="Times New Roman" w:cs="Times New Roman"/>
        </w:rPr>
        <w:t xml:space="preserve">poter </w:t>
      </w:r>
      <w:r w:rsidR="00372B10" w:rsidRPr="00BF1BF0">
        <w:rPr>
          <w:rFonts w:eastAsia="Times New Roman" w:cs="Times New Roman"/>
        </w:rPr>
        <w:t>usufruire dei benefici del</w:t>
      </w:r>
      <w:r w:rsidRPr="00BF1BF0">
        <w:rPr>
          <w:rFonts w:eastAsia="Times New Roman" w:cs="Times New Roman"/>
        </w:rPr>
        <w:t xml:space="preserve"> BIT. In tutte le fasi, </w:t>
      </w:r>
      <w:r w:rsidR="0087545D" w:rsidRPr="00BF1BF0">
        <w:rPr>
          <w:rFonts w:eastAsia="Times New Roman" w:cs="Times New Roman"/>
        </w:rPr>
        <w:t xml:space="preserve">le </w:t>
      </w:r>
      <w:r w:rsidRPr="00BF1BF0">
        <w:rPr>
          <w:rFonts w:eastAsia="Times New Roman" w:cs="Times New Roman"/>
        </w:rPr>
        <w:t xml:space="preserve">imprese multinazionali </w:t>
      </w:r>
      <w:r w:rsidR="0087545D" w:rsidRPr="00BF1BF0">
        <w:rPr>
          <w:rFonts w:eastAsia="Times New Roman" w:cs="Times New Roman"/>
        </w:rPr>
        <w:t>che investono</w:t>
      </w:r>
      <w:r w:rsidRPr="00BF1BF0">
        <w:rPr>
          <w:rFonts w:eastAsia="Times New Roman" w:cs="Times New Roman"/>
        </w:rPr>
        <w:t xml:space="preserve"> o che operano in </w:t>
      </w:r>
      <w:r w:rsidR="0087545D" w:rsidRPr="00BF1BF0">
        <w:rPr>
          <w:rFonts w:eastAsia="Times New Roman" w:cs="Times New Roman"/>
        </w:rPr>
        <w:t xml:space="preserve">Birmania devono accettare </w:t>
      </w:r>
      <w:r w:rsidRPr="00BF1BF0">
        <w:rPr>
          <w:rFonts w:eastAsia="Times New Roman" w:cs="Times New Roman"/>
        </w:rPr>
        <w:t xml:space="preserve">di lavorare apertamente e in </w:t>
      </w:r>
      <w:r w:rsidR="0087545D" w:rsidRPr="00BF1BF0">
        <w:rPr>
          <w:rFonts w:eastAsia="Times New Roman" w:cs="Times New Roman"/>
        </w:rPr>
        <w:t>collaborazione</w:t>
      </w:r>
      <w:r w:rsidRPr="00BF1BF0">
        <w:rPr>
          <w:rFonts w:eastAsia="Times New Roman" w:cs="Times New Roman"/>
        </w:rPr>
        <w:t xml:space="preserve"> con i rappresentanti della società civile, tra cui i difensori dei diritti umani.</w:t>
      </w:r>
      <w:r w:rsidRPr="00BF1BF0">
        <w:rPr>
          <w:rFonts w:eastAsia="Times New Roman" w:cs="Times New Roman"/>
        </w:rPr>
        <w:br/>
        <w:t xml:space="preserve">Inoltre, l'UE dovrebbe prendere </w:t>
      </w:r>
      <w:r w:rsidR="0087545D" w:rsidRPr="00BF1BF0">
        <w:rPr>
          <w:rFonts w:eastAsia="Times New Roman" w:cs="Times New Roman"/>
        </w:rPr>
        <w:t xml:space="preserve">le </w:t>
      </w:r>
      <w:r w:rsidRPr="00BF1BF0">
        <w:rPr>
          <w:rFonts w:eastAsia="Times New Roman" w:cs="Times New Roman"/>
        </w:rPr>
        <w:t xml:space="preserve"> misure positive </w:t>
      </w:r>
      <w:r w:rsidR="0087545D" w:rsidRPr="00BF1BF0">
        <w:rPr>
          <w:rFonts w:eastAsia="Times New Roman" w:cs="Times New Roman"/>
        </w:rPr>
        <w:t xml:space="preserve">in atto, </w:t>
      </w:r>
      <w:r w:rsidRPr="00BF1BF0">
        <w:rPr>
          <w:rFonts w:eastAsia="Times New Roman" w:cs="Times New Roman"/>
        </w:rPr>
        <w:t xml:space="preserve">per incoraggiare </w:t>
      </w:r>
      <w:r w:rsidR="006327ED" w:rsidRPr="00BF1BF0">
        <w:rPr>
          <w:rFonts w:eastAsia="Times New Roman" w:cs="Times New Roman"/>
        </w:rPr>
        <w:t>le</w:t>
      </w:r>
      <w:r w:rsidRPr="00BF1BF0">
        <w:rPr>
          <w:rFonts w:eastAsia="Times New Roman" w:cs="Times New Roman"/>
        </w:rPr>
        <w:t xml:space="preserve"> multinazionali </w:t>
      </w:r>
      <w:r w:rsidR="006327ED" w:rsidRPr="00BF1BF0">
        <w:rPr>
          <w:rFonts w:eastAsia="Times New Roman" w:cs="Times New Roman"/>
        </w:rPr>
        <w:t xml:space="preserve"> UE a</w:t>
      </w:r>
      <w:r w:rsidRPr="00BF1BF0">
        <w:rPr>
          <w:rFonts w:eastAsia="Times New Roman" w:cs="Times New Roman"/>
        </w:rPr>
        <w:t xml:space="preserve"> fare affari con la Birmania </w:t>
      </w:r>
      <w:r w:rsidR="006327ED" w:rsidRPr="00BF1BF0">
        <w:rPr>
          <w:rFonts w:eastAsia="Times New Roman" w:cs="Times New Roman"/>
        </w:rPr>
        <w:t>ne</w:t>
      </w:r>
      <w:r w:rsidRPr="00BF1BF0">
        <w:rPr>
          <w:rFonts w:eastAsia="Times New Roman" w:cs="Times New Roman"/>
        </w:rPr>
        <w:t xml:space="preserve">l rispetto dei diritti umani in Myanmar e, quando possibile, </w:t>
      </w:r>
      <w:r w:rsidR="006327ED" w:rsidRPr="00BF1BF0">
        <w:rPr>
          <w:rFonts w:eastAsia="Times New Roman" w:cs="Times New Roman"/>
        </w:rPr>
        <w:t>ad</w:t>
      </w:r>
      <w:r w:rsidRPr="00BF1BF0">
        <w:rPr>
          <w:rFonts w:eastAsia="Times New Roman" w:cs="Times New Roman"/>
        </w:rPr>
        <w:t xml:space="preserve"> utilizzare - individualmente o collettivamente </w:t>
      </w:r>
      <w:r w:rsidR="006327ED" w:rsidRPr="00BF1BF0">
        <w:rPr>
          <w:rFonts w:eastAsia="Times New Roman" w:cs="Times New Roman"/>
        </w:rPr>
        <w:t>–</w:t>
      </w:r>
      <w:r w:rsidRPr="00BF1BF0">
        <w:rPr>
          <w:rFonts w:eastAsia="Times New Roman" w:cs="Times New Roman"/>
        </w:rPr>
        <w:t xml:space="preserve"> </w:t>
      </w:r>
      <w:r w:rsidR="006327ED" w:rsidRPr="00BF1BF0">
        <w:rPr>
          <w:rFonts w:eastAsia="Times New Roman" w:cs="Times New Roman"/>
        </w:rPr>
        <w:t xml:space="preserve">la </w:t>
      </w:r>
      <w:r w:rsidRPr="00BF1BF0">
        <w:rPr>
          <w:rFonts w:eastAsia="Times New Roman" w:cs="Times New Roman"/>
        </w:rPr>
        <w:t xml:space="preserve">loro influenza per promuovere il rispetto dei diritti umani. L'UE dovrebbe, ad esempio, </w:t>
      </w:r>
      <w:r w:rsidR="006327ED" w:rsidRPr="00BF1BF0">
        <w:rPr>
          <w:rFonts w:eastAsia="Times New Roman" w:cs="Times New Roman"/>
        </w:rPr>
        <w:t>organizzare</w:t>
      </w:r>
      <w:r w:rsidRPr="00BF1BF0">
        <w:rPr>
          <w:rFonts w:eastAsia="Times New Roman" w:cs="Times New Roman"/>
        </w:rPr>
        <w:t xml:space="preserve"> </w:t>
      </w:r>
      <w:r w:rsidR="006327ED" w:rsidRPr="00BF1BF0">
        <w:rPr>
          <w:rFonts w:eastAsia="Times New Roman" w:cs="Times New Roman"/>
        </w:rPr>
        <w:t xml:space="preserve">nel 2015 </w:t>
      </w:r>
      <w:r w:rsidRPr="00BF1BF0">
        <w:rPr>
          <w:rFonts w:eastAsia="Times New Roman" w:cs="Times New Roman"/>
        </w:rPr>
        <w:t xml:space="preserve">una conferenza convocando </w:t>
      </w:r>
      <w:r w:rsidR="006327ED" w:rsidRPr="00BF1BF0">
        <w:rPr>
          <w:rFonts w:eastAsia="Times New Roman" w:cs="Times New Roman"/>
        </w:rPr>
        <w:t xml:space="preserve">le </w:t>
      </w:r>
      <w:r w:rsidRPr="00BF1BF0">
        <w:rPr>
          <w:rFonts w:eastAsia="Times New Roman" w:cs="Times New Roman"/>
        </w:rPr>
        <w:t xml:space="preserve">grandi imprese multinazionali UE e </w:t>
      </w:r>
      <w:r w:rsidR="006327ED" w:rsidRPr="00BF1BF0">
        <w:rPr>
          <w:rFonts w:eastAsia="Times New Roman" w:cs="Times New Roman"/>
        </w:rPr>
        <w:t xml:space="preserve">i </w:t>
      </w:r>
      <w:r w:rsidRPr="00BF1BF0">
        <w:rPr>
          <w:rFonts w:eastAsia="Times New Roman" w:cs="Times New Roman"/>
        </w:rPr>
        <w:t xml:space="preserve">rappresentanti della società civile </w:t>
      </w:r>
      <w:r w:rsidR="006327ED" w:rsidRPr="00BF1BF0">
        <w:rPr>
          <w:rFonts w:eastAsia="Times New Roman" w:cs="Times New Roman"/>
        </w:rPr>
        <w:t xml:space="preserve"> della </w:t>
      </w:r>
      <w:r w:rsidRPr="00BF1BF0">
        <w:rPr>
          <w:rFonts w:eastAsia="Times New Roman" w:cs="Times New Roman"/>
        </w:rPr>
        <w:t xml:space="preserve">UE e </w:t>
      </w:r>
      <w:r w:rsidR="006327ED" w:rsidRPr="00BF1BF0">
        <w:rPr>
          <w:rFonts w:eastAsia="Times New Roman" w:cs="Times New Roman"/>
        </w:rPr>
        <w:t xml:space="preserve">birmani </w:t>
      </w:r>
      <w:r w:rsidRPr="00BF1BF0">
        <w:rPr>
          <w:rFonts w:eastAsia="Times New Roman" w:cs="Times New Roman"/>
        </w:rPr>
        <w:t xml:space="preserve">per discutere </w:t>
      </w:r>
      <w:r w:rsidR="006327ED" w:rsidRPr="00BF1BF0">
        <w:rPr>
          <w:rFonts w:eastAsia="Times New Roman" w:cs="Times New Roman"/>
        </w:rPr>
        <w:t>la reale</w:t>
      </w:r>
      <w:r w:rsidRPr="00BF1BF0">
        <w:rPr>
          <w:rFonts w:eastAsia="Times New Roman" w:cs="Times New Roman"/>
        </w:rPr>
        <w:t xml:space="preserve"> attuazione dei </w:t>
      </w:r>
      <w:r w:rsidR="006327ED" w:rsidRPr="00BF1BF0">
        <w:rPr>
          <w:rFonts w:eastAsia="Times New Roman" w:cs="Times New Roman"/>
        </w:rPr>
        <w:t>P</w:t>
      </w:r>
      <w:r w:rsidRPr="00BF1BF0">
        <w:rPr>
          <w:rFonts w:eastAsia="Times New Roman" w:cs="Times New Roman"/>
        </w:rPr>
        <w:t xml:space="preserve">rincipi </w:t>
      </w:r>
      <w:r w:rsidR="006327ED" w:rsidRPr="00BF1BF0">
        <w:rPr>
          <w:rFonts w:eastAsia="Times New Roman" w:cs="Times New Roman"/>
        </w:rPr>
        <w:t xml:space="preserve">Giuida ONU su </w:t>
      </w:r>
      <w:r w:rsidRPr="00BF1BF0">
        <w:rPr>
          <w:rFonts w:eastAsia="Times New Roman" w:cs="Times New Roman"/>
        </w:rPr>
        <w:t xml:space="preserve">imprese e diritti umani e delle Linee Guida dell'OCSE per le imprese multinazionali, e in particolare </w:t>
      </w:r>
      <w:r w:rsidR="006327ED" w:rsidRPr="00BF1BF0">
        <w:rPr>
          <w:rFonts w:eastAsia="Times New Roman" w:cs="Times New Roman"/>
        </w:rPr>
        <w:t xml:space="preserve"> le </w:t>
      </w:r>
      <w:r w:rsidRPr="00BF1BF0">
        <w:rPr>
          <w:rFonts w:eastAsia="Times New Roman" w:cs="Times New Roman"/>
        </w:rPr>
        <w:t>questioni relative ai diritti umani</w:t>
      </w:r>
      <w:r w:rsidR="006327ED" w:rsidRPr="00BF1BF0">
        <w:rPr>
          <w:rFonts w:eastAsia="Times New Roman" w:cs="Times New Roman"/>
        </w:rPr>
        <w:t>,</w:t>
      </w:r>
      <w:r w:rsidRPr="00BF1BF0">
        <w:rPr>
          <w:rFonts w:eastAsia="Times New Roman" w:cs="Times New Roman"/>
        </w:rPr>
        <w:t xml:space="preserve"> che possono sorgere nel corso degli investimenti in </w:t>
      </w:r>
      <w:r w:rsidR="006327ED" w:rsidRPr="00BF1BF0">
        <w:rPr>
          <w:rFonts w:eastAsia="Times New Roman" w:cs="Times New Roman"/>
        </w:rPr>
        <w:t>Birmania</w:t>
      </w:r>
      <w:r w:rsidRPr="00BF1BF0">
        <w:rPr>
          <w:rFonts w:eastAsia="Times New Roman" w:cs="Times New Roman"/>
        </w:rPr>
        <w:t xml:space="preserve">, </w:t>
      </w:r>
      <w:r w:rsidR="006327ED" w:rsidRPr="00BF1BF0">
        <w:rPr>
          <w:rFonts w:eastAsia="Times New Roman" w:cs="Times New Roman"/>
        </w:rPr>
        <w:t>e</w:t>
      </w:r>
      <w:r w:rsidRPr="00BF1BF0">
        <w:rPr>
          <w:rFonts w:eastAsia="Times New Roman" w:cs="Times New Roman"/>
        </w:rPr>
        <w:t xml:space="preserve"> l</w:t>
      </w:r>
      <w:r w:rsidR="006327ED" w:rsidRPr="00BF1BF0">
        <w:rPr>
          <w:rFonts w:eastAsia="Times New Roman" w:cs="Times New Roman"/>
        </w:rPr>
        <w:t>e raccomandazioni per evitare o rimediare a</w:t>
      </w:r>
      <w:r w:rsidRPr="00BF1BF0">
        <w:rPr>
          <w:rFonts w:eastAsia="Times New Roman" w:cs="Times New Roman"/>
        </w:rPr>
        <w:t xml:space="preserve"> tale impatto.</w:t>
      </w:r>
    </w:p>
    <w:p w14:paraId="035846CC" w14:textId="77777777" w:rsidR="003961B1" w:rsidRPr="00BF1BF0" w:rsidRDefault="003961B1" w:rsidP="004E0990">
      <w:pPr>
        <w:rPr>
          <w:rFonts w:eastAsia="Times New Roman" w:cs="Times New Roman"/>
        </w:rPr>
      </w:pPr>
      <w:r w:rsidRPr="00BF1BF0">
        <w:rPr>
          <w:rFonts w:eastAsia="Times New Roman" w:cs="Times New Roman"/>
        </w:rPr>
        <w:fldChar w:fldCharType="begin"/>
      </w:r>
      <w:r w:rsidRPr="00BF1BF0">
        <w:rPr>
          <w:rFonts w:eastAsia="Times New Roman" w:cs="Times New Roman"/>
        </w:rPr>
        <w:instrText xml:space="preserve"> </w:instrText>
      </w:r>
      <w:r w:rsidRPr="00BF1BF0">
        <w:rPr>
          <w:rFonts w:eastAsia="Times New Roman" w:cs="Times New Roman"/>
        </w:rPr>
        <w:fldChar w:fldCharType="begin"/>
      </w:r>
      <w:r w:rsidRPr="00BF1BF0">
        <w:rPr>
          <w:rFonts w:eastAsia="Times New Roman" w:cs="Times New Roman"/>
        </w:rPr>
        <w:instrText xml:space="preserve"> PRIVATE "&lt;TEXTAREA NAME=\"text\" TABINDEX=\"0\" DIR=\"ltr\" WRAP=\"SOFT\"&gt;&lt;/TEXTAREA&gt;" </w:instrText>
      </w:r>
      <w:r w:rsidRPr="00BF1BF0">
        <w:rPr>
          <w:rFonts w:eastAsia="Times New Roman" w:cs="Times New Roman"/>
        </w:rPr>
        <w:fldChar w:fldCharType="separate"/>
      </w:r>
      <w:r w:rsidRPr="00BF1BF0">
        <w:rPr>
          <w:rFonts w:eastAsia="Times New Roman" w:cs="Times New Roman"/>
        </w:rPr>
        <w:fldChar w:fldCharType="end"/>
      </w:r>
      <w:r w:rsidRPr="00BF1BF0">
        <w:rPr>
          <w:rFonts w:eastAsia="Times New Roman" w:cs="Times New Roman"/>
        </w:rPr>
        <w:instrText xml:space="preserve">MACROBUTTON HTMLDirect </w:instrText>
      </w:r>
      <w:r w:rsidRPr="00BF1BF0">
        <w:rPr>
          <w:noProof/>
        </w:rPr>
        <w:drawing>
          <wp:inline distT="0" distB="0" distL="0" distR="0" wp14:anchorId="7FD7D302" wp14:editId="15C6DE34">
            <wp:extent cx="296545" cy="254000"/>
            <wp:effectExtent l="0" t="0" r="825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1BF0">
        <w:rPr>
          <w:rFonts w:eastAsia="Times New Roman" w:cs="Times New Roman"/>
        </w:rPr>
        <w:fldChar w:fldCharType="end"/>
      </w:r>
      <w:r w:rsidRPr="00BF1BF0">
        <w:rPr>
          <w:rFonts w:eastAsia="Times New Roman" w:cs="Times New Roman"/>
        </w:rPr>
        <w:t xml:space="preserve"> </w:t>
      </w:r>
    </w:p>
    <w:p w14:paraId="56DE72DA" w14:textId="0D16145E" w:rsidR="00A43C35" w:rsidRPr="00BF1BF0" w:rsidRDefault="003961B1" w:rsidP="004E0990">
      <w:pPr>
        <w:rPr>
          <w:rFonts w:eastAsia="Times New Roman" w:cs="Times New Roman"/>
        </w:rPr>
      </w:pPr>
      <w:r w:rsidRPr="00494192">
        <w:rPr>
          <w:rFonts w:eastAsia="Times New Roman" w:cs="Times New Roman"/>
          <w:b/>
        </w:rPr>
        <w:t>Norme sugli investimenti</w:t>
      </w:r>
      <w:r w:rsidRPr="00494192">
        <w:rPr>
          <w:rFonts w:eastAsia="Times New Roman" w:cs="Times New Roman"/>
          <w:b/>
        </w:rPr>
        <w:br/>
      </w:r>
      <w:r w:rsidRPr="00BF1BF0">
        <w:rPr>
          <w:rFonts w:eastAsia="Times New Roman" w:cs="Times New Roman"/>
        </w:rPr>
        <w:t xml:space="preserve">Come riconosciuto nei Principi Guida ONU su imprese e diritti umani, nel Commento n. 9, </w:t>
      </w:r>
      <w:r w:rsidR="003A2FFC" w:rsidRPr="00BF1BF0">
        <w:rPr>
          <w:rFonts w:eastAsia="Times New Roman" w:cs="Times New Roman"/>
        </w:rPr>
        <w:t xml:space="preserve">in virtù dei trattati sugli investimenti, </w:t>
      </w:r>
      <w:r w:rsidRPr="00BF1BF0">
        <w:rPr>
          <w:rFonts w:eastAsia="Times New Roman" w:cs="Times New Roman"/>
        </w:rPr>
        <w:t>la protezione degli investitori</w:t>
      </w:r>
      <w:r w:rsidR="003A2FFC" w:rsidRPr="00BF1BF0">
        <w:rPr>
          <w:rFonts w:eastAsia="Times New Roman" w:cs="Times New Roman"/>
        </w:rPr>
        <w:t xml:space="preserve"> </w:t>
      </w:r>
      <w:r w:rsidRPr="00BF1BF0">
        <w:rPr>
          <w:rFonts w:eastAsia="Times New Roman" w:cs="Times New Roman"/>
        </w:rPr>
        <w:t xml:space="preserve"> è stata utilizzata in passato per ostacolare la capacità dei paesi ospitanti di </w:t>
      </w:r>
      <w:r w:rsidR="003A2FFC" w:rsidRPr="00BF1BF0">
        <w:rPr>
          <w:rFonts w:eastAsia="Times New Roman" w:cs="Times New Roman"/>
        </w:rPr>
        <w:t>adottare norme di tutela</w:t>
      </w:r>
      <w:r w:rsidRPr="00BF1BF0">
        <w:rPr>
          <w:rFonts w:eastAsia="Times New Roman" w:cs="Times New Roman"/>
        </w:rPr>
        <w:t xml:space="preserve">. Inoltre, questi accordi contengono spesso clausole ISDS.  </w:t>
      </w:r>
      <w:r w:rsidR="00CF6FAA" w:rsidRPr="00BF1BF0">
        <w:rPr>
          <w:rFonts w:eastAsia="Times New Roman" w:cs="Times New Roman"/>
        </w:rPr>
        <w:t>Una modalità</w:t>
      </w:r>
      <w:r w:rsidRPr="00BF1BF0">
        <w:rPr>
          <w:rFonts w:eastAsia="Times New Roman" w:cs="Times New Roman"/>
        </w:rPr>
        <w:t xml:space="preserve"> specific</w:t>
      </w:r>
      <w:r w:rsidR="00CF6FAA" w:rsidRPr="00BF1BF0">
        <w:rPr>
          <w:rFonts w:eastAsia="Times New Roman" w:cs="Times New Roman"/>
        </w:rPr>
        <w:t xml:space="preserve">a </w:t>
      </w:r>
      <w:r w:rsidRPr="00BF1BF0">
        <w:rPr>
          <w:rFonts w:eastAsia="Times New Roman" w:cs="Times New Roman"/>
        </w:rPr>
        <w:t>di</w:t>
      </w:r>
      <w:r w:rsidR="00CF6FAA" w:rsidRPr="00BF1BF0">
        <w:rPr>
          <w:rFonts w:eastAsia="Times New Roman" w:cs="Times New Roman"/>
        </w:rPr>
        <w:t xml:space="preserve"> risoluzione delle controversie, presente </w:t>
      </w:r>
      <w:r w:rsidRPr="00BF1BF0">
        <w:rPr>
          <w:rFonts w:eastAsia="Times New Roman" w:cs="Times New Roman"/>
        </w:rPr>
        <w:t>nei trattati sugli investimenti</w:t>
      </w:r>
      <w:r w:rsidR="00CF6FAA" w:rsidRPr="00BF1BF0">
        <w:rPr>
          <w:rFonts w:eastAsia="Times New Roman" w:cs="Times New Roman"/>
        </w:rPr>
        <w:t xml:space="preserve">, </w:t>
      </w:r>
      <w:r w:rsidRPr="00BF1BF0">
        <w:rPr>
          <w:rFonts w:eastAsia="Times New Roman" w:cs="Times New Roman"/>
        </w:rPr>
        <w:t xml:space="preserve"> che permette all'investitore, cioè la società straniera, </w:t>
      </w:r>
      <w:r w:rsidR="00CF6FAA" w:rsidRPr="00BF1BF0">
        <w:rPr>
          <w:rFonts w:eastAsia="Times New Roman" w:cs="Times New Roman"/>
        </w:rPr>
        <w:t>di</w:t>
      </w:r>
      <w:r w:rsidRPr="00BF1BF0">
        <w:rPr>
          <w:rFonts w:eastAsia="Times New Roman" w:cs="Times New Roman"/>
        </w:rPr>
        <w:t xml:space="preserve"> bypassare i giudici nazionali</w:t>
      </w:r>
      <w:r w:rsidR="00CF6FAA" w:rsidRPr="00BF1BF0">
        <w:rPr>
          <w:rFonts w:eastAsia="Times New Roman" w:cs="Times New Roman"/>
        </w:rPr>
        <w:t xml:space="preserve"> e</w:t>
      </w:r>
      <w:r w:rsidRPr="00BF1BF0">
        <w:rPr>
          <w:rFonts w:eastAsia="Times New Roman" w:cs="Times New Roman"/>
        </w:rPr>
        <w:t xml:space="preserve"> di citare </w:t>
      </w:r>
      <w:r w:rsidR="003A2FFC" w:rsidRPr="00BF1BF0">
        <w:rPr>
          <w:rFonts w:eastAsia="Times New Roman" w:cs="Times New Roman"/>
        </w:rPr>
        <w:t xml:space="preserve">il governo </w:t>
      </w:r>
      <w:r w:rsidRPr="00BF1BF0">
        <w:rPr>
          <w:rFonts w:eastAsia="Times New Roman" w:cs="Times New Roman"/>
        </w:rPr>
        <w:t xml:space="preserve">in giudizio </w:t>
      </w:r>
      <w:r w:rsidR="003A2FFC" w:rsidRPr="00BF1BF0">
        <w:rPr>
          <w:rFonts w:eastAsia="Times New Roman" w:cs="Times New Roman"/>
        </w:rPr>
        <w:t>presso</w:t>
      </w:r>
      <w:r w:rsidRPr="00BF1BF0">
        <w:rPr>
          <w:rFonts w:eastAsia="Times New Roman" w:cs="Times New Roman"/>
        </w:rPr>
        <w:t xml:space="preserve"> un tribunale arbitrale internazionale. Alcuni investitori hanno </w:t>
      </w:r>
      <w:r w:rsidR="003A2FFC" w:rsidRPr="00BF1BF0">
        <w:rPr>
          <w:rFonts w:eastAsia="Times New Roman" w:cs="Times New Roman"/>
        </w:rPr>
        <w:t>richiesto</w:t>
      </w:r>
      <w:r w:rsidRPr="00BF1BF0">
        <w:rPr>
          <w:rFonts w:eastAsia="Times New Roman" w:cs="Times New Roman"/>
        </w:rPr>
        <w:t xml:space="preserve"> somme scandalos</w:t>
      </w:r>
      <w:r w:rsidR="003A2FFC" w:rsidRPr="00BF1BF0">
        <w:rPr>
          <w:rFonts w:eastAsia="Times New Roman" w:cs="Times New Roman"/>
        </w:rPr>
        <w:t>e</w:t>
      </w:r>
      <w:r w:rsidRPr="00BF1BF0">
        <w:rPr>
          <w:rFonts w:eastAsia="Times New Roman" w:cs="Times New Roman"/>
        </w:rPr>
        <w:t xml:space="preserve"> di denaro, non solo per </w:t>
      </w:r>
      <w:r w:rsidR="003A2FFC" w:rsidRPr="00BF1BF0">
        <w:rPr>
          <w:rFonts w:eastAsia="Times New Roman" w:cs="Times New Roman"/>
        </w:rPr>
        <w:t xml:space="preserve">le </w:t>
      </w:r>
      <w:r w:rsidRPr="00BF1BF0">
        <w:rPr>
          <w:rFonts w:eastAsia="Times New Roman" w:cs="Times New Roman"/>
        </w:rPr>
        <w:t xml:space="preserve">presunte </w:t>
      </w:r>
      <w:r w:rsidR="003A2FFC" w:rsidRPr="00BF1BF0">
        <w:rPr>
          <w:rFonts w:eastAsia="Times New Roman" w:cs="Times New Roman"/>
        </w:rPr>
        <w:t xml:space="preserve">effettive </w:t>
      </w:r>
      <w:r w:rsidRPr="00BF1BF0">
        <w:rPr>
          <w:rFonts w:eastAsia="Times New Roman" w:cs="Times New Roman"/>
        </w:rPr>
        <w:t>perdite, ma</w:t>
      </w:r>
      <w:r w:rsidR="003A2FFC" w:rsidRPr="00BF1BF0">
        <w:rPr>
          <w:rFonts w:eastAsia="Times New Roman" w:cs="Times New Roman"/>
        </w:rPr>
        <w:t xml:space="preserve"> per</w:t>
      </w:r>
      <w:r w:rsidRPr="00BF1BF0">
        <w:rPr>
          <w:rFonts w:eastAsia="Times New Roman" w:cs="Times New Roman"/>
        </w:rPr>
        <w:t xml:space="preserve"> la perdita di </w:t>
      </w:r>
      <w:r w:rsidR="003A2FFC" w:rsidRPr="00BF1BF0">
        <w:rPr>
          <w:rFonts w:eastAsia="Times New Roman" w:cs="Times New Roman"/>
        </w:rPr>
        <w:t xml:space="preserve">previsti </w:t>
      </w:r>
      <w:r w:rsidRPr="00BF1BF0">
        <w:rPr>
          <w:rFonts w:eastAsia="Times New Roman" w:cs="Times New Roman"/>
        </w:rPr>
        <w:t>futuri</w:t>
      </w:r>
      <w:r w:rsidR="003A2FFC" w:rsidRPr="00BF1BF0">
        <w:rPr>
          <w:rFonts w:eastAsia="Times New Roman" w:cs="Times New Roman"/>
        </w:rPr>
        <w:t xml:space="preserve"> utili</w:t>
      </w:r>
      <w:r w:rsidRPr="00BF1BF0">
        <w:rPr>
          <w:rFonts w:eastAsia="Times New Roman" w:cs="Times New Roman"/>
        </w:rPr>
        <w:t xml:space="preserve">. Questi tribunali sono spesso </w:t>
      </w:r>
      <w:r w:rsidR="003A2FFC" w:rsidRPr="00BF1BF0">
        <w:rPr>
          <w:rFonts w:eastAsia="Times New Roman" w:cs="Times New Roman"/>
        </w:rPr>
        <w:t>frequentati</w:t>
      </w:r>
      <w:r w:rsidRPr="00BF1BF0">
        <w:rPr>
          <w:rFonts w:eastAsia="Times New Roman" w:cs="Times New Roman"/>
        </w:rPr>
        <w:t xml:space="preserve"> dagli stessi avvocati </w:t>
      </w:r>
      <w:r w:rsidR="00A43C35" w:rsidRPr="00BF1BF0">
        <w:rPr>
          <w:rFonts w:eastAsia="Times New Roman" w:cs="Times New Roman"/>
        </w:rPr>
        <w:t>esperti di investimenti</w:t>
      </w:r>
      <w:r w:rsidRPr="00BF1BF0">
        <w:rPr>
          <w:rFonts w:eastAsia="Times New Roman" w:cs="Times New Roman"/>
        </w:rPr>
        <w:t xml:space="preserve"> che </w:t>
      </w:r>
      <w:r w:rsidR="00A43C35" w:rsidRPr="00BF1BF0">
        <w:rPr>
          <w:rFonts w:eastAsia="Times New Roman" w:cs="Times New Roman"/>
        </w:rPr>
        <w:t xml:space="preserve">rappresentano anche </w:t>
      </w:r>
      <w:r w:rsidRPr="00BF1BF0">
        <w:rPr>
          <w:rFonts w:eastAsia="Times New Roman" w:cs="Times New Roman"/>
        </w:rPr>
        <w:t xml:space="preserve">i clienti </w:t>
      </w:r>
      <w:r w:rsidR="00A43C35" w:rsidRPr="00BF1BF0">
        <w:rPr>
          <w:rFonts w:eastAsia="Times New Roman" w:cs="Times New Roman"/>
        </w:rPr>
        <w:t>presso</w:t>
      </w:r>
      <w:r w:rsidRPr="00BF1BF0">
        <w:rPr>
          <w:rFonts w:eastAsia="Times New Roman" w:cs="Times New Roman"/>
        </w:rPr>
        <w:t xml:space="preserve"> questi tribunali e, quindi, </w:t>
      </w:r>
      <w:r w:rsidR="00A43C35" w:rsidRPr="00BF1BF0">
        <w:rPr>
          <w:rFonts w:eastAsia="Times New Roman" w:cs="Times New Roman"/>
        </w:rPr>
        <w:t>sono incentivati</w:t>
      </w:r>
      <w:r w:rsidRPr="00BF1BF0">
        <w:rPr>
          <w:rFonts w:eastAsia="Times New Roman" w:cs="Times New Roman"/>
        </w:rPr>
        <w:t xml:space="preserve"> a creare un ambiente giuridico </w:t>
      </w:r>
      <w:r w:rsidR="00A43C35" w:rsidRPr="00BF1BF0">
        <w:rPr>
          <w:rFonts w:eastAsia="Times New Roman" w:cs="Times New Roman"/>
        </w:rPr>
        <w:t>favorevole a</w:t>
      </w:r>
      <w:r w:rsidRPr="00BF1BF0">
        <w:rPr>
          <w:rFonts w:eastAsia="Times New Roman" w:cs="Times New Roman"/>
        </w:rPr>
        <w:t xml:space="preserve">gli investitori. Gli arbitri sono stati criticati per la loro </w:t>
      </w:r>
      <w:r w:rsidR="00A43C35" w:rsidRPr="00BF1BF0">
        <w:rPr>
          <w:rFonts w:eastAsia="Times New Roman" w:cs="Times New Roman"/>
        </w:rPr>
        <w:t>non</w:t>
      </w:r>
      <w:r w:rsidRPr="00BF1BF0">
        <w:rPr>
          <w:rFonts w:eastAsia="Times New Roman" w:cs="Times New Roman"/>
        </w:rPr>
        <w:t xml:space="preserve"> conoscenza del diritto internazionale applicabile </w:t>
      </w:r>
      <w:r w:rsidR="00A43C35" w:rsidRPr="00BF1BF0">
        <w:rPr>
          <w:rFonts w:eastAsia="Times New Roman" w:cs="Times New Roman"/>
        </w:rPr>
        <w:t>a</w:t>
      </w:r>
      <w:r w:rsidRPr="00BF1BF0">
        <w:rPr>
          <w:rFonts w:eastAsia="Times New Roman" w:cs="Times New Roman"/>
        </w:rPr>
        <w:t xml:space="preserve">i diritti umani. </w:t>
      </w:r>
      <w:r w:rsidR="00A43C35" w:rsidRPr="00BF1BF0">
        <w:rPr>
          <w:rFonts w:eastAsia="Times New Roman" w:cs="Times New Roman"/>
        </w:rPr>
        <w:t>Le procedure</w:t>
      </w:r>
      <w:r w:rsidRPr="00BF1BF0">
        <w:rPr>
          <w:rFonts w:eastAsia="Times New Roman" w:cs="Times New Roman"/>
        </w:rPr>
        <w:t xml:space="preserve"> non sono trasparenti e coloro che difendono l'interesse pubblico, </w:t>
      </w:r>
      <w:r w:rsidR="00A43C35" w:rsidRPr="00BF1BF0">
        <w:rPr>
          <w:rFonts w:eastAsia="Times New Roman" w:cs="Times New Roman"/>
        </w:rPr>
        <w:t xml:space="preserve">e cioè </w:t>
      </w:r>
      <w:r w:rsidRPr="00BF1BF0">
        <w:rPr>
          <w:rFonts w:eastAsia="Times New Roman" w:cs="Times New Roman"/>
        </w:rPr>
        <w:t>le organizzazioni della società civile, hanno grandi difficoltà a intervenire in questi processi. Le decisioni di questi arbitrati sono definitive e vincolanti.</w:t>
      </w:r>
      <w:r w:rsidRPr="00BF1BF0">
        <w:rPr>
          <w:rFonts w:eastAsia="Times New Roman" w:cs="Times New Roman"/>
        </w:rPr>
        <w:br/>
        <w:t xml:space="preserve">Siamo convinti che </w:t>
      </w:r>
      <w:r w:rsidR="00C752AC" w:rsidRPr="00BF1BF0">
        <w:rPr>
          <w:rFonts w:eastAsia="Times New Roman" w:cs="Times New Roman"/>
        </w:rPr>
        <w:t>i paesi</w:t>
      </w:r>
      <w:r w:rsidRPr="00BF1BF0">
        <w:rPr>
          <w:rFonts w:eastAsia="Times New Roman" w:cs="Times New Roman"/>
        </w:rPr>
        <w:t xml:space="preserve"> </w:t>
      </w:r>
      <w:r w:rsidR="003A2FFC" w:rsidRPr="00BF1BF0">
        <w:rPr>
          <w:rFonts w:eastAsia="Times New Roman" w:cs="Times New Roman"/>
        </w:rPr>
        <w:t>debbano avere</w:t>
      </w:r>
      <w:r w:rsidRPr="00BF1BF0">
        <w:rPr>
          <w:rFonts w:eastAsia="Times New Roman" w:cs="Times New Roman"/>
        </w:rPr>
        <w:t xml:space="preserve"> la capacità di soddisfare importanti obiettivi di politica pubblica</w:t>
      </w:r>
      <w:r w:rsidR="003A2FFC" w:rsidRPr="00BF1BF0">
        <w:rPr>
          <w:rFonts w:eastAsia="Times New Roman" w:cs="Times New Roman"/>
        </w:rPr>
        <w:t>,</w:t>
      </w:r>
      <w:r w:rsidRPr="00BF1BF0">
        <w:rPr>
          <w:rFonts w:eastAsia="Times New Roman" w:cs="Times New Roman"/>
        </w:rPr>
        <w:t xml:space="preserve"> in linea con gli obblighi internazionali sui diritti umani, compresi i diritti dei lavoratori, la tutela dell'ambiente, la fornitura di beni pubblici (sanità, istruzione e sicurezza sociale) e lo sviluppo di politiche industriali</w:t>
      </w:r>
      <w:r w:rsidR="00A43C35" w:rsidRPr="00BF1BF0">
        <w:rPr>
          <w:rFonts w:eastAsia="Times New Roman" w:cs="Times New Roman"/>
        </w:rPr>
        <w:t xml:space="preserve"> coerenti</w:t>
      </w:r>
      <w:r w:rsidRPr="00BF1BF0">
        <w:rPr>
          <w:rFonts w:eastAsia="Times New Roman" w:cs="Times New Roman"/>
        </w:rPr>
        <w:t>.</w:t>
      </w:r>
    </w:p>
    <w:p w14:paraId="3FFC1960" w14:textId="77777777" w:rsidR="008168EE" w:rsidRDefault="00C752AC" w:rsidP="004E0990">
      <w:pPr>
        <w:jc w:val="both"/>
        <w:rPr>
          <w:rFonts w:eastAsia="Times New Roman" w:cs="Times New Roman"/>
        </w:rPr>
      </w:pPr>
      <w:r w:rsidRPr="00BF1BF0">
        <w:rPr>
          <w:rFonts w:eastAsia="Times New Roman" w:cs="Times New Roman"/>
        </w:rPr>
        <w:t xml:space="preserve">Le norme sugli </w:t>
      </w:r>
      <w:r w:rsidR="003961B1" w:rsidRPr="00BF1BF0">
        <w:rPr>
          <w:rFonts w:eastAsia="Times New Roman" w:cs="Times New Roman"/>
        </w:rPr>
        <w:t>investiment</w:t>
      </w:r>
      <w:r w:rsidRPr="00BF1BF0">
        <w:rPr>
          <w:rFonts w:eastAsia="Times New Roman" w:cs="Times New Roman"/>
        </w:rPr>
        <w:t>i</w:t>
      </w:r>
      <w:r w:rsidR="003961B1" w:rsidRPr="00BF1BF0">
        <w:rPr>
          <w:rFonts w:eastAsia="Times New Roman" w:cs="Times New Roman"/>
        </w:rPr>
        <w:t xml:space="preserve"> possono fare esattamente l'opposto, consentendo agli investitori stranieri (o in alcuni casi filiali di imprese nazionali) per sfidare i regolamenti esistenti o addirittura proposti come una violazione dei loro diritti. Inoltre, i tribunali ISDS tendono a trascurare completamente la legge in materia di diritti umani nel raggiungere le loro decisioni.</w:t>
      </w:r>
      <w:r w:rsidR="003961B1" w:rsidRPr="00BF1BF0">
        <w:rPr>
          <w:rFonts w:eastAsia="Times New Roman" w:cs="Times New Roman"/>
        </w:rPr>
        <w:br/>
        <w:t xml:space="preserve">In mancanza di disposizioni forti per affrontare </w:t>
      </w:r>
      <w:r w:rsidR="00F65403" w:rsidRPr="00BF1BF0">
        <w:rPr>
          <w:rFonts w:eastAsia="Times New Roman" w:cs="Times New Roman"/>
        </w:rPr>
        <w:t xml:space="preserve">in modo efficace </w:t>
      </w:r>
      <w:r w:rsidR="003961B1" w:rsidRPr="00BF1BF0">
        <w:rPr>
          <w:rFonts w:eastAsia="Times New Roman" w:cs="Times New Roman"/>
        </w:rPr>
        <w:t>i problemi dei diritti umani, e alla luce dei</w:t>
      </w:r>
      <w:r w:rsidR="00F65403" w:rsidRPr="00BF1BF0">
        <w:rPr>
          <w:rFonts w:eastAsia="Times New Roman" w:cs="Times New Roman"/>
        </w:rPr>
        <w:t xml:space="preserve"> sempre maggiori </w:t>
      </w:r>
      <w:r w:rsidR="003961B1" w:rsidRPr="00BF1BF0">
        <w:rPr>
          <w:rFonts w:eastAsia="Times New Roman" w:cs="Times New Roman"/>
        </w:rPr>
        <w:t xml:space="preserve"> diritti concessi a</w:t>
      </w:r>
      <w:r w:rsidR="00F65403" w:rsidRPr="00BF1BF0">
        <w:rPr>
          <w:rFonts w:eastAsia="Times New Roman" w:cs="Times New Roman"/>
        </w:rPr>
        <w:t>gli</w:t>
      </w:r>
      <w:r w:rsidR="003961B1" w:rsidRPr="00BF1BF0">
        <w:rPr>
          <w:rFonts w:eastAsia="Times New Roman" w:cs="Times New Roman"/>
        </w:rPr>
        <w:t xml:space="preserve"> investitori, tali trattati </w:t>
      </w:r>
      <w:r w:rsidR="00515EAE" w:rsidRPr="00BF1BF0">
        <w:rPr>
          <w:rFonts w:eastAsia="Times New Roman" w:cs="Times New Roman"/>
        </w:rPr>
        <w:t>creano</w:t>
      </w:r>
      <w:r w:rsidR="003961B1" w:rsidRPr="00BF1BF0">
        <w:rPr>
          <w:rFonts w:eastAsia="Times New Roman" w:cs="Times New Roman"/>
        </w:rPr>
        <w:t xml:space="preserve"> gravi </w:t>
      </w:r>
      <w:r w:rsidR="00515EAE" w:rsidRPr="00BF1BF0">
        <w:rPr>
          <w:rFonts w:eastAsia="Times New Roman" w:cs="Times New Roman"/>
        </w:rPr>
        <w:t>rischi</w:t>
      </w:r>
      <w:r w:rsidR="003961B1" w:rsidRPr="00BF1BF0">
        <w:rPr>
          <w:rFonts w:eastAsia="Times New Roman" w:cs="Times New Roman"/>
        </w:rPr>
        <w:t xml:space="preserve">. Queste preoccupazioni sono </w:t>
      </w:r>
      <w:r w:rsidR="00515EAE" w:rsidRPr="00BF1BF0">
        <w:rPr>
          <w:rFonts w:eastAsia="Times New Roman" w:cs="Times New Roman"/>
        </w:rPr>
        <w:t xml:space="preserve">robuste </w:t>
      </w:r>
      <w:r w:rsidR="003961B1" w:rsidRPr="00BF1BF0">
        <w:rPr>
          <w:rFonts w:eastAsia="Times New Roman" w:cs="Times New Roman"/>
        </w:rPr>
        <w:t xml:space="preserve">i in un paese come </w:t>
      </w:r>
      <w:r w:rsidR="00515EAE" w:rsidRPr="00BF1BF0">
        <w:rPr>
          <w:rFonts w:eastAsia="Times New Roman" w:cs="Times New Roman"/>
        </w:rPr>
        <w:t>la Birmania</w:t>
      </w:r>
      <w:r w:rsidR="003961B1" w:rsidRPr="00BF1BF0">
        <w:rPr>
          <w:rFonts w:eastAsia="Times New Roman" w:cs="Times New Roman"/>
        </w:rPr>
        <w:t xml:space="preserve">, dove </w:t>
      </w:r>
      <w:r w:rsidR="00515EAE" w:rsidRPr="00BF1BF0">
        <w:rPr>
          <w:rFonts w:eastAsia="Times New Roman" w:cs="Times New Roman"/>
        </w:rPr>
        <w:t xml:space="preserve">ancora oggi </w:t>
      </w:r>
      <w:r w:rsidR="003961B1" w:rsidRPr="00BF1BF0">
        <w:rPr>
          <w:rFonts w:eastAsia="Times New Roman" w:cs="Times New Roman"/>
        </w:rPr>
        <w:t>i diritti umani vengono violati</w:t>
      </w:r>
      <w:r w:rsidR="00515EAE" w:rsidRPr="00BF1BF0">
        <w:rPr>
          <w:rFonts w:eastAsia="Times New Roman" w:cs="Times New Roman"/>
        </w:rPr>
        <w:t xml:space="preserve"> sistematicamente</w:t>
      </w:r>
      <w:r w:rsidR="003961B1" w:rsidRPr="00BF1BF0">
        <w:rPr>
          <w:rFonts w:eastAsia="Times New Roman" w:cs="Times New Roman"/>
        </w:rPr>
        <w:t xml:space="preserve">. Inoltre, </w:t>
      </w:r>
      <w:r w:rsidR="00515EAE" w:rsidRPr="00BF1BF0">
        <w:rPr>
          <w:rFonts w:eastAsia="Times New Roman" w:cs="Times New Roman"/>
        </w:rPr>
        <w:t>segnaliamo</w:t>
      </w:r>
      <w:r w:rsidR="003961B1" w:rsidRPr="00BF1BF0">
        <w:rPr>
          <w:rFonts w:eastAsia="Times New Roman" w:cs="Times New Roman"/>
        </w:rPr>
        <w:t xml:space="preserve"> che la valutazione d'impatto </w:t>
      </w:r>
      <w:r w:rsidR="00515EAE" w:rsidRPr="00BF1BF0">
        <w:rPr>
          <w:rFonts w:eastAsia="Times New Roman" w:cs="Times New Roman"/>
        </w:rPr>
        <w:t>del</w:t>
      </w:r>
      <w:r w:rsidR="003961B1" w:rsidRPr="00BF1BF0">
        <w:rPr>
          <w:rFonts w:eastAsia="Times New Roman" w:cs="Times New Roman"/>
        </w:rPr>
        <w:t xml:space="preserve"> BIT UE-</w:t>
      </w:r>
      <w:r w:rsidR="00515EAE" w:rsidRPr="00BF1BF0">
        <w:rPr>
          <w:rFonts w:eastAsia="Times New Roman" w:cs="Times New Roman"/>
        </w:rPr>
        <w:t>Birmania</w:t>
      </w:r>
      <w:r w:rsidR="003961B1" w:rsidRPr="00BF1BF0">
        <w:rPr>
          <w:rFonts w:eastAsia="Times New Roman" w:cs="Times New Roman"/>
        </w:rPr>
        <w:t xml:space="preserve"> ha omesso di valutare l'impatto delle ISDS sui diritti umani. La valutazione manca chiaramente </w:t>
      </w:r>
      <w:r w:rsidR="00515EAE" w:rsidRPr="00BF1BF0">
        <w:rPr>
          <w:rFonts w:eastAsia="Times New Roman" w:cs="Times New Roman"/>
        </w:rPr>
        <w:t xml:space="preserve">di </w:t>
      </w:r>
      <w:r w:rsidR="003961B1" w:rsidRPr="00BF1BF0">
        <w:rPr>
          <w:rFonts w:eastAsia="Times New Roman" w:cs="Times New Roman"/>
        </w:rPr>
        <w:t xml:space="preserve">alcun rigore scientifico, un </w:t>
      </w:r>
      <w:r w:rsidR="00515EAE" w:rsidRPr="00BF1BF0">
        <w:rPr>
          <w:rFonts w:eastAsia="Times New Roman" w:cs="Times New Roman"/>
        </w:rPr>
        <w:t>elemento</w:t>
      </w:r>
      <w:r w:rsidR="003961B1" w:rsidRPr="00BF1BF0">
        <w:rPr>
          <w:rFonts w:eastAsia="Times New Roman" w:cs="Times New Roman"/>
        </w:rPr>
        <w:t xml:space="preserve"> rilevato dalla Corte dei </w:t>
      </w:r>
      <w:r w:rsidR="00515EAE" w:rsidRPr="00BF1BF0">
        <w:rPr>
          <w:rFonts w:eastAsia="Times New Roman" w:cs="Times New Roman"/>
        </w:rPr>
        <w:t>C</w:t>
      </w:r>
      <w:r w:rsidR="003961B1" w:rsidRPr="00BF1BF0">
        <w:rPr>
          <w:rFonts w:eastAsia="Times New Roman" w:cs="Times New Roman"/>
        </w:rPr>
        <w:t xml:space="preserve">onti per </w:t>
      </w:r>
      <w:r w:rsidR="00515EAE" w:rsidRPr="00BF1BF0">
        <w:rPr>
          <w:rFonts w:eastAsia="Times New Roman" w:cs="Times New Roman"/>
        </w:rPr>
        <w:t xml:space="preserve"> quanto riguarda </w:t>
      </w:r>
      <w:r w:rsidR="003961B1" w:rsidRPr="00BF1BF0">
        <w:rPr>
          <w:rFonts w:eastAsia="Times New Roman" w:cs="Times New Roman"/>
        </w:rPr>
        <w:t xml:space="preserve">le </w:t>
      </w:r>
      <w:r w:rsidR="00515EAE" w:rsidRPr="00BF1BF0">
        <w:rPr>
          <w:rFonts w:eastAsia="Times New Roman" w:cs="Times New Roman"/>
        </w:rPr>
        <w:t xml:space="preserve">precedenti </w:t>
      </w:r>
      <w:r w:rsidR="003961B1" w:rsidRPr="00BF1BF0">
        <w:rPr>
          <w:rFonts w:eastAsia="Times New Roman" w:cs="Times New Roman"/>
        </w:rPr>
        <w:t>valutazioni d'impatto</w:t>
      </w:r>
      <w:r w:rsidR="00515EAE" w:rsidRPr="00BF1BF0">
        <w:rPr>
          <w:rFonts w:eastAsia="Times New Roman" w:cs="Times New Roman"/>
        </w:rPr>
        <w:t>,</w:t>
      </w:r>
      <w:r w:rsidR="003961B1" w:rsidRPr="00BF1BF0">
        <w:rPr>
          <w:rFonts w:eastAsia="Times New Roman" w:cs="Times New Roman"/>
        </w:rPr>
        <w:t xml:space="preserve"> </w:t>
      </w:r>
      <w:r w:rsidR="00515EAE" w:rsidRPr="00BF1BF0">
        <w:rPr>
          <w:rFonts w:eastAsia="Times New Roman" w:cs="Times New Roman"/>
        </w:rPr>
        <w:t xml:space="preserve">messe a punto </w:t>
      </w:r>
      <w:r w:rsidR="003961B1" w:rsidRPr="00BF1BF0">
        <w:rPr>
          <w:rFonts w:eastAsia="Times New Roman" w:cs="Times New Roman"/>
        </w:rPr>
        <w:t xml:space="preserve"> dalla Commissione europea. </w:t>
      </w:r>
      <w:r w:rsidR="00515EAE" w:rsidRPr="00BF1BF0">
        <w:rPr>
          <w:rFonts w:eastAsia="Times New Roman" w:cs="Times New Roman"/>
        </w:rPr>
        <w:t>Bisognerebbe pertanto effettuare u</w:t>
      </w:r>
      <w:r w:rsidR="003961B1" w:rsidRPr="00BF1BF0">
        <w:rPr>
          <w:rFonts w:eastAsia="Times New Roman" w:cs="Times New Roman"/>
        </w:rPr>
        <w:t>na valutazione d'impatto prima di procedere oltre.</w:t>
      </w:r>
      <w:r w:rsidR="003961B1" w:rsidRPr="00BF1BF0">
        <w:rPr>
          <w:rFonts w:eastAsia="Times New Roman" w:cs="Times New Roman"/>
        </w:rPr>
        <w:br/>
        <w:t>L'UE è tenut</w:t>
      </w:r>
      <w:r w:rsidR="00703678" w:rsidRPr="00BF1BF0">
        <w:rPr>
          <w:rFonts w:eastAsia="Times New Roman" w:cs="Times New Roman"/>
        </w:rPr>
        <w:t>a</w:t>
      </w:r>
      <w:r w:rsidR="003961B1" w:rsidRPr="00BF1BF0">
        <w:rPr>
          <w:rFonts w:eastAsia="Times New Roman" w:cs="Times New Roman"/>
        </w:rPr>
        <w:t xml:space="preserve"> </w:t>
      </w:r>
      <w:r w:rsidR="00703678" w:rsidRPr="00BF1BF0">
        <w:rPr>
          <w:rFonts w:eastAsia="Times New Roman" w:cs="Times New Roman"/>
        </w:rPr>
        <w:t xml:space="preserve">legalmente </w:t>
      </w:r>
      <w:r w:rsidR="003961B1" w:rsidRPr="00BF1BF0">
        <w:rPr>
          <w:rFonts w:eastAsia="Times New Roman" w:cs="Times New Roman"/>
        </w:rPr>
        <w:t>a</w:t>
      </w:r>
      <w:r w:rsidR="00703678" w:rsidRPr="00BF1BF0">
        <w:rPr>
          <w:rFonts w:eastAsia="Times New Roman" w:cs="Times New Roman"/>
        </w:rPr>
        <w:t>d</w:t>
      </w:r>
      <w:r w:rsidR="003961B1" w:rsidRPr="00BF1BF0">
        <w:rPr>
          <w:rFonts w:eastAsia="Times New Roman" w:cs="Times New Roman"/>
        </w:rPr>
        <w:t xml:space="preserve"> includere </w:t>
      </w:r>
      <w:r w:rsidR="00703678" w:rsidRPr="00BF1BF0">
        <w:rPr>
          <w:rFonts w:eastAsia="Times New Roman" w:cs="Times New Roman"/>
        </w:rPr>
        <w:t>delle salvaguardie che garantiscano</w:t>
      </w:r>
      <w:r w:rsidR="003961B1" w:rsidRPr="00BF1BF0">
        <w:rPr>
          <w:rFonts w:eastAsia="Times New Roman" w:cs="Times New Roman"/>
        </w:rPr>
        <w:t xml:space="preserve"> il rispetto dei diritti umani, compreso il rispetto </w:t>
      </w:r>
      <w:r w:rsidR="00703678" w:rsidRPr="00BF1BF0">
        <w:rPr>
          <w:rFonts w:eastAsia="Times New Roman" w:cs="Times New Roman"/>
        </w:rPr>
        <w:t>di</w:t>
      </w:r>
      <w:r w:rsidR="003961B1" w:rsidRPr="00BF1BF0">
        <w:rPr>
          <w:rFonts w:eastAsia="Times New Roman" w:cs="Times New Roman"/>
        </w:rPr>
        <w:t xml:space="preserve"> queste norme nelle controversie internazionali </w:t>
      </w:r>
      <w:r w:rsidR="00703678" w:rsidRPr="00BF1BF0">
        <w:rPr>
          <w:rFonts w:eastAsia="Times New Roman" w:cs="Times New Roman"/>
        </w:rPr>
        <w:t>sugli</w:t>
      </w:r>
      <w:r w:rsidR="003961B1" w:rsidRPr="00BF1BF0">
        <w:rPr>
          <w:rFonts w:eastAsia="Times New Roman" w:cs="Times New Roman"/>
        </w:rPr>
        <w:t xml:space="preserve"> investiment</w:t>
      </w:r>
      <w:r w:rsidR="00703678" w:rsidRPr="00BF1BF0">
        <w:rPr>
          <w:rFonts w:eastAsia="Times New Roman" w:cs="Times New Roman"/>
        </w:rPr>
        <w:t>i</w:t>
      </w:r>
      <w:r w:rsidR="003961B1" w:rsidRPr="00BF1BF0">
        <w:rPr>
          <w:rFonts w:eastAsia="Times New Roman" w:cs="Times New Roman"/>
        </w:rPr>
        <w:t xml:space="preserve">; in caso contrario, l'Unione </w:t>
      </w:r>
      <w:r w:rsidR="00703678" w:rsidRPr="00BF1BF0">
        <w:rPr>
          <w:rFonts w:eastAsia="Times New Roman" w:cs="Times New Roman"/>
        </w:rPr>
        <w:t>E</w:t>
      </w:r>
      <w:r w:rsidR="003961B1" w:rsidRPr="00BF1BF0">
        <w:rPr>
          <w:rFonts w:eastAsia="Times New Roman" w:cs="Times New Roman"/>
        </w:rPr>
        <w:t xml:space="preserve">uropea non </w:t>
      </w:r>
      <w:r w:rsidR="00703678" w:rsidRPr="00BF1BF0">
        <w:rPr>
          <w:rFonts w:eastAsia="Times New Roman" w:cs="Times New Roman"/>
        </w:rPr>
        <w:t>sarà in grado di</w:t>
      </w:r>
      <w:r w:rsidR="003961B1" w:rsidRPr="00BF1BF0">
        <w:rPr>
          <w:rFonts w:eastAsia="Times New Roman" w:cs="Times New Roman"/>
        </w:rPr>
        <w:t xml:space="preserve"> rispettare i suoi obblighi legali. Infine, ai sensi delle decisioni della Corte di </w:t>
      </w:r>
      <w:r w:rsidR="00703678" w:rsidRPr="00BF1BF0">
        <w:rPr>
          <w:rFonts w:eastAsia="Times New Roman" w:cs="Times New Roman"/>
        </w:rPr>
        <w:t>G</w:t>
      </w:r>
      <w:r w:rsidR="003961B1" w:rsidRPr="00BF1BF0">
        <w:rPr>
          <w:rFonts w:eastAsia="Times New Roman" w:cs="Times New Roman"/>
        </w:rPr>
        <w:t xml:space="preserve">iustizia dell'Unione </w:t>
      </w:r>
      <w:r w:rsidR="00703678" w:rsidRPr="00BF1BF0">
        <w:rPr>
          <w:rFonts w:eastAsia="Times New Roman" w:cs="Times New Roman"/>
        </w:rPr>
        <w:t>E</w:t>
      </w:r>
      <w:r w:rsidR="003961B1" w:rsidRPr="00BF1BF0">
        <w:rPr>
          <w:rFonts w:eastAsia="Times New Roman" w:cs="Times New Roman"/>
        </w:rPr>
        <w:t xml:space="preserve">uropea, </w:t>
      </w:r>
      <w:r w:rsidR="00EA4079" w:rsidRPr="00BF1BF0">
        <w:rPr>
          <w:rFonts w:eastAsia="Times New Roman" w:cs="Times New Roman"/>
        </w:rPr>
        <w:t>al fine di assicurare il rispetto della Art 21 del TUE e della Carta dei diritti fondamentali UE e di ottemperare agli obblighi di trasparenza, facciamo notare</w:t>
      </w:r>
      <w:r w:rsidR="003961B1" w:rsidRPr="00BF1BF0">
        <w:rPr>
          <w:rFonts w:eastAsia="Times New Roman" w:cs="Times New Roman"/>
        </w:rPr>
        <w:t xml:space="preserve"> che </w:t>
      </w:r>
      <w:r w:rsidR="00EA4079" w:rsidRPr="00BF1BF0">
        <w:rPr>
          <w:rFonts w:eastAsia="Times New Roman" w:cs="Times New Roman"/>
        </w:rPr>
        <w:t>i particolari contenuti</w:t>
      </w:r>
      <w:r w:rsidR="003961B1" w:rsidRPr="00BF1BF0">
        <w:rPr>
          <w:rFonts w:eastAsia="Times New Roman" w:cs="Times New Roman"/>
        </w:rPr>
        <w:t xml:space="preserve"> </w:t>
      </w:r>
      <w:r w:rsidR="00EA4079" w:rsidRPr="00BF1BF0">
        <w:rPr>
          <w:rFonts w:eastAsia="Times New Roman" w:cs="Times New Roman"/>
        </w:rPr>
        <w:t>n</w:t>
      </w:r>
      <w:r w:rsidR="003961B1" w:rsidRPr="00BF1BF0">
        <w:rPr>
          <w:rFonts w:eastAsia="Times New Roman" w:cs="Times New Roman"/>
        </w:rPr>
        <w:t>elle clausole negoziate nel BIT UE-</w:t>
      </w:r>
      <w:r w:rsidR="00EA4079" w:rsidRPr="00BF1BF0">
        <w:rPr>
          <w:rFonts w:eastAsia="Times New Roman" w:cs="Times New Roman"/>
        </w:rPr>
        <w:t>Birmania,</w:t>
      </w:r>
      <w:r w:rsidR="003961B1" w:rsidRPr="00BF1BF0">
        <w:rPr>
          <w:rFonts w:eastAsia="Times New Roman" w:cs="Times New Roman"/>
        </w:rPr>
        <w:t xml:space="preserve"> devono essere </w:t>
      </w:r>
      <w:r w:rsidR="00EA4079" w:rsidRPr="00BF1BF0">
        <w:rPr>
          <w:rFonts w:eastAsia="Times New Roman" w:cs="Times New Roman"/>
        </w:rPr>
        <w:t>comunicati alla società civile</w:t>
      </w:r>
      <w:r w:rsidR="003961B1" w:rsidRPr="00BF1BF0">
        <w:rPr>
          <w:rFonts w:eastAsia="Times New Roman" w:cs="Times New Roman"/>
        </w:rPr>
        <w:t>.</w:t>
      </w:r>
      <w:r w:rsidR="003961B1" w:rsidRPr="00BF1BF0">
        <w:rPr>
          <w:rFonts w:eastAsia="Times New Roman" w:cs="Times New Roman"/>
        </w:rPr>
        <w:br/>
      </w:r>
      <w:r w:rsidR="00EA4079" w:rsidRPr="00BF1BF0">
        <w:rPr>
          <w:rFonts w:eastAsia="Times New Roman" w:cs="Times New Roman"/>
        </w:rPr>
        <w:t>Cordiali Saluti</w:t>
      </w:r>
    </w:p>
    <w:p w14:paraId="6CA0BE4C" w14:textId="45664520" w:rsidR="003961B1" w:rsidRPr="00BF1BF0" w:rsidRDefault="003961B1" w:rsidP="004E0990">
      <w:pPr>
        <w:rPr>
          <w:rFonts w:eastAsia="Times New Roman" w:cs="Times New Roman"/>
        </w:rPr>
      </w:pPr>
      <w:r w:rsidRPr="00BF1BF0">
        <w:rPr>
          <w:rFonts w:eastAsia="Times New Roman" w:cs="Times New Roman"/>
        </w:rPr>
        <w:br/>
        <w:t>Confederazione sindacale internazionale (CSI)</w:t>
      </w:r>
      <w:r w:rsidRPr="00BF1BF0">
        <w:rPr>
          <w:rFonts w:eastAsia="Times New Roman" w:cs="Times New Roman"/>
        </w:rPr>
        <w:br/>
        <w:t xml:space="preserve">Confederazione </w:t>
      </w:r>
      <w:r w:rsidR="00EA4079" w:rsidRPr="00BF1BF0">
        <w:rPr>
          <w:rFonts w:eastAsia="Times New Roman" w:cs="Times New Roman"/>
        </w:rPr>
        <w:t>E</w:t>
      </w:r>
      <w:r w:rsidRPr="00BF1BF0">
        <w:rPr>
          <w:rFonts w:eastAsia="Times New Roman" w:cs="Times New Roman"/>
        </w:rPr>
        <w:t xml:space="preserve">uropea dei </w:t>
      </w:r>
      <w:r w:rsidR="00EA4079" w:rsidRPr="00BF1BF0">
        <w:rPr>
          <w:rFonts w:eastAsia="Times New Roman" w:cs="Times New Roman"/>
        </w:rPr>
        <w:t>S</w:t>
      </w:r>
      <w:r w:rsidRPr="00BF1BF0">
        <w:rPr>
          <w:rFonts w:eastAsia="Times New Roman" w:cs="Times New Roman"/>
        </w:rPr>
        <w:t>indacati (CES)</w:t>
      </w:r>
      <w:r w:rsidRPr="00BF1BF0">
        <w:rPr>
          <w:rFonts w:eastAsia="Times New Roman" w:cs="Times New Roman"/>
        </w:rPr>
        <w:br/>
        <w:t>Federazione Internazionale per i Diritti Umani (FIDH)</w:t>
      </w:r>
      <w:r w:rsidRPr="00BF1BF0">
        <w:rPr>
          <w:rFonts w:eastAsia="Times New Roman" w:cs="Times New Roman"/>
        </w:rPr>
        <w:br/>
        <w:t>Earthrights Internazionale</w:t>
      </w:r>
      <w:r w:rsidRPr="00BF1BF0">
        <w:rPr>
          <w:rFonts w:eastAsia="Times New Roman" w:cs="Times New Roman"/>
        </w:rPr>
        <w:br/>
        <w:t>Burma Campaign UK</w:t>
      </w:r>
    </w:p>
    <w:p w14:paraId="63A6679D" w14:textId="77777777" w:rsidR="006A5630" w:rsidRPr="00BF1BF0" w:rsidRDefault="006A5630" w:rsidP="004E0990"/>
    <w:bookmarkEnd w:id="0"/>
    <w:sectPr w:rsidR="006A5630" w:rsidRPr="00BF1BF0" w:rsidSect="00647CE4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FC908" w14:textId="77777777" w:rsidR="004075E9" w:rsidRDefault="004075E9" w:rsidP="008168EE">
      <w:r>
        <w:separator/>
      </w:r>
    </w:p>
  </w:endnote>
  <w:endnote w:type="continuationSeparator" w:id="0">
    <w:p w14:paraId="1A83A8B8" w14:textId="77777777" w:rsidR="004075E9" w:rsidRDefault="004075E9" w:rsidP="0081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E244E" w14:textId="77777777" w:rsidR="004075E9" w:rsidRDefault="004075E9" w:rsidP="0049419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B640986" w14:textId="77777777" w:rsidR="004075E9" w:rsidRDefault="004075E9" w:rsidP="008168E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F8C0A" w14:textId="77777777" w:rsidR="004075E9" w:rsidRDefault="004075E9" w:rsidP="0049419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099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A29397F" w14:textId="77777777" w:rsidR="004075E9" w:rsidRDefault="004075E9" w:rsidP="008168E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2CEE6" w14:textId="77777777" w:rsidR="004075E9" w:rsidRDefault="004075E9" w:rsidP="008168EE">
      <w:r>
        <w:separator/>
      </w:r>
    </w:p>
  </w:footnote>
  <w:footnote w:type="continuationSeparator" w:id="0">
    <w:p w14:paraId="22EAEA4F" w14:textId="77777777" w:rsidR="004075E9" w:rsidRDefault="004075E9" w:rsidP="00816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F9"/>
    <w:rsid w:val="000A7F0A"/>
    <w:rsid w:val="00145A03"/>
    <w:rsid w:val="001B4001"/>
    <w:rsid w:val="002300B8"/>
    <w:rsid w:val="002635D7"/>
    <w:rsid w:val="00372B10"/>
    <w:rsid w:val="003961B1"/>
    <w:rsid w:val="003A2FFC"/>
    <w:rsid w:val="004075E9"/>
    <w:rsid w:val="00444F14"/>
    <w:rsid w:val="0047661E"/>
    <w:rsid w:val="00494192"/>
    <w:rsid w:val="004E0990"/>
    <w:rsid w:val="004E4ABF"/>
    <w:rsid w:val="00515EAE"/>
    <w:rsid w:val="005C0D8A"/>
    <w:rsid w:val="006327ED"/>
    <w:rsid w:val="00647CE4"/>
    <w:rsid w:val="006A5630"/>
    <w:rsid w:val="00703678"/>
    <w:rsid w:val="00733DF4"/>
    <w:rsid w:val="008168EE"/>
    <w:rsid w:val="0087545D"/>
    <w:rsid w:val="00A00897"/>
    <w:rsid w:val="00A05883"/>
    <w:rsid w:val="00A43C35"/>
    <w:rsid w:val="00A90B09"/>
    <w:rsid w:val="00AA166D"/>
    <w:rsid w:val="00AF6E1B"/>
    <w:rsid w:val="00B26FF9"/>
    <w:rsid w:val="00BB62F9"/>
    <w:rsid w:val="00BE730D"/>
    <w:rsid w:val="00BF1BF0"/>
    <w:rsid w:val="00C752AC"/>
    <w:rsid w:val="00CE78CE"/>
    <w:rsid w:val="00CF6FAA"/>
    <w:rsid w:val="00D9096B"/>
    <w:rsid w:val="00EA4079"/>
    <w:rsid w:val="00F169AD"/>
    <w:rsid w:val="00F35634"/>
    <w:rsid w:val="00F65403"/>
    <w:rsid w:val="00FC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F1B4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6FF9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8168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168EE"/>
  </w:style>
  <w:style w:type="character" w:styleId="Numeropagina">
    <w:name w:val="page number"/>
    <w:basedOn w:val="Caratterepredefinitoparagrafo"/>
    <w:uiPriority w:val="99"/>
    <w:semiHidden/>
    <w:unhideWhenUsed/>
    <w:rsid w:val="008168E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6FF9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8168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168EE"/>
  </w:style>
  <w:style w:type="character" w:styleId="Numeropagina">
    <w:name w:val="page number"/>
    <w:basedOn w:val="Caratterepredefinitoparagrafo"/>
    <w:uiPriority w:val="99"/>
    <w:semiHidden/>
    <w:unhideWhenUsed/>
    <w:rsid w:val="00816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2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5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2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0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1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1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8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1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9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0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9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21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2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8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1651</Words>
  <Characters>9466</Characters>
  <Application>Microsoft Macintosh Word</Application>
  <DocSecurity>0</DocSecurity>
  <Lines>119</Lines>
  <Paragraphs>12</Paragraphs>
  <ScaleCrop>false</ScaleCrop>
  <Company/>
  <LinksUpToDate>false</LinksUpToDate>
  <CharactersWithSpaces>11105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dc:description/>
  <cp:lastModifiedBy>demo</cp:lastModifiedBy>
  <cp:revision>6</cp:revision>
  <dcterms:created xsi:type="dcterms:W3CDTF">2015-03-29T08:56:00Z</dcterms:created>
  <dcterms:modified xsi:type="dcterms:W3CDTF">2015-03-29T20:04:00Z</dcterms:modified>
</cp:coreProperties>
</file>